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8FD4F7" w14:textId="77777777" w:rsidR="00664095" w:rsidRPr="00EB32BD" w:rsidRDefault="00664095" w:rsidP="00664095">
      <w:pPr>
        <w:jc w:val="center"/>
        <w:rPr>
          <w:b/>
          <w:bCs/>
        </w:rPr>
      </w:pPr>
      <w:r w:rsidRPr="00EB32BD">
        <w:rPr>
          <w:b/>
          <w:bCs/>
        </w:rPr>
        <w:t>Katie Manning</w:t>
      </w:r>
    </w:p>
    <w:p w14:paraId="78E9C8EA" w14:textId="5B834B22" w:rsidR="004210CD" w:rsidRPr="00EB32BD" w:rsidRDefault="004210CD" w:rsidP="00E76380">
      <w:pPr>
        <w:jc w:val="center"/>
        <w:rPr>
          <w:sz w:val="20"/>
          <w:szCs w:val="20"/>
        </w:rPr>
      </w:pPr>
      <w:r w:rsidRPr="00EB32BD">
        <w:rPr>
          <w:sz w:val="20"/>
          <w:szCs w:val="20"/>
        </w:rPr>
        <w:t>245 Weedin</w:t>
      </w:r>
      <w:r w:rsidR="004733A3" w:rsidRPr="00EB32BD">
        <w:rPr>
          <w:sz w:val="20"/>
          <w:szCs w:val="20"/>
        </w:rPr>
        <w:t>g</w:t>
      </w:r>
      <w:r w:rsidRPr="00EB32BD">
        <w:rPr>
          <w:sz w:val="20"/>
          <w:szCs w:val="20"/>
        </w:rPr>
        <w:t>ton road, London, NW5 4PR</w:t>
      </w:r>
    </w:p>
    <w:p w14:paraId="5E6F5C8D" w14:textId="37B36651" w:rsidR="005C13C2" w:rsidRDefault="00E76380" w:rsidP="00EB32BD">
      <w:pPr>
        <w:jc w:val="center"/>
        <w:rPr>
          <w:sz w:val="20"/>
          <w:szCs w:val="20"/>
        </w:rPr>
      </w:pPr>
      <w:r w:rsidRPr="00EB32BD">
        <w:rPr>
          <w:sz w:val="20"/>
          <w:szCs w:val="20"/>
        </w:rPr>
        <w:t>00</w:t>
      </w:r>
      <w:r w:rsidR="00664095" w:rsidRPr="00EB32BD">
        <w:rPr>
          <w:sz w:val="20"/>
          <w:szCs w:val="20"/>
        </w:rPr>
        <w:t>44 (0)7932 508280</w:t>
      </w:r>
      <w:r w:rsidR="00EB32BD">
        <w:rPr>
          <w:sz w:val="20"/>
          <w:szCs w:val="20"/>
        </w:rPr>
        <w:t xml:space="preserve">, </w:t>
      </w:r>
      <w:hyperlink r:id="rId7" w:history="1">
        <w:r w:rsidR="000A60BE" w:rsidRPr="00C619C7">
          <w:rPr>
            <w:rStyle w:val="Hyperlink"/>
            <w:sz w:val="20"/>
            <w:szCs w:val="20"/>
          </w:rPr>
          <w:t>kat_mng@yahoo.co.uk</w:t>
        </w:r>
      </w:hyperlink>
    </w:p>
    <w:p w14:paraId="2D33931A" w14:textId="50B09ECF" w:rsidR="000A60BE" w:rsidRDefault="00EC0B7B" w:rsidP="00EB32BD">
      <w:pPr>
        <w:jc w:val="center"/>
        <w:rPr>
          <w:sz w:val="20"/>
          <w:szCs w:val="20"/>
        </w:rPr>
      </w:pPr>
      <w:hyperlink r:id="rId8" w:history="1">
        <w:r w:rsidR="00CD2D45" w:rsidRPr="00C619C7">
          <w:rPr>
            <w:rStyle w:val="Hyperlink"/>
            <w:sz w:val="20"/>
            <w:szCs w:val="20"/>
          </w:rPr>
          <w:t>https://ucl.academia.edu/KatieManning</w:t>
        </w:r>
      </w:hyperlink>
    </w:p>
    <w:p w14:paraId="3FD31EB0" w14:textId="5A4C1F8B" w:rsidR="00CD2D45" w:rsidRPr="00EB32BD" w:rsidRDefault="00CD2D45" w:rsidP="00EB32BD">
      <w:pPr>
        <w:jc w:val="center"/>
        <w:rPr>
          <w:sz w:val="20"/>
          <w:szCs w:val="20"/>
        </w:rPr>
      </w:pPr>
      <w:r w:rsidRPr="00CD2D45">
        <w:rPr>
          <w:sz w:val="20"/>
          <w:szCs w:val="20"/>
        </w:rPr>
        <w:t>https://www.researchgate.net/profile/Katie_Manning</w:t>
      </w:r>
    </w:p>
    <w:p w14:paraId="713E809C" w14:textId="77777777" w:rsidR="00D86205" w:rsidRPr="00EB32BD" w:rsidRDefault="00D86205" w:rsidP="00D86205">
      <w:pPr>
        <w:tabs>
          <w:tab w:val="right" w:pos="8306"/>
        </w:tabs>
        <w:rPr>
          <w:b/>
          <w:bCs/>
          <w:sz w:val="20"/>
          <w:szCs w:val="20"/>
          <w:highlight w:val="lightGray"/>
        </w:rPr>
      </w:pPr>
    </w:p>
    <w:p w14:paraId="6AA5553A" w14:textId="499C3324" w:rsidR="000320B1" w:rsidRPr="00EB32BD" w:rsidRDefault="00B46541" w:rsidP="00EB32BD">
      <w:pPr>
        <w:shd w:val="clear" w:color="auto" w:fill="C0C0C0"/>
        <w:tabs>
          <w:tab w:val="right" w:pos="8306"/>
        </w:tabs>
        <w:rPr>
          <w:b/>
          <w:bCs/>
          <w:sz w:val="20"/>
          <w:szCs w:val="20"/>
        </w:rPr>
      </w:pPr>
      <w:r w:rsidRPr="00EB32BD">
        <w:rPr>
          <w:b/>
          <w:bCs/>
          <w:sz w:val="20"/>
          <w:szCs w:val="20"/>
        </w:rPr>
        <w:t>RESEARCH INTERESTS</w:t>
      </w:r>
    </w:p>
    <w:p w14:paraId="1C9BE851" w14:textId="77777777" w:rsidR="00EB32BD" w:rsidRDefault="00EB32BD" w:rsidP="004434AC">
      <w:pPr>
        <w:rPr>
          <w:bCs/>
          <w:sz w:val="20"/>
          <w:szCs w:val="20"/>
        </w:rPr>
      </w:pPr>
    </w:p>
    <w:p w14:paraId="5F0964C1" w14:textId="23104E3D" w:rsidR="00037BDD" w:rsidRPr="00EB32BD" w:rsidRDefault="006607A7" w:rsidP="00037BDD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Human ecology</w:t>
      </w:r>
    </w:p>
    <w:p w14:paraId="58591A15" w14:textId="2263B14C" w:rsidR="00037BDD" w:rsidRPr="00EB32BD" w:rsidRDefault="00037BDD" w:rsidP="00037BDD">
      <w:pPr>
        <w:rPr>
          <w:bCs/>
          <w:sz w:val="20"/>
          <w:szCs w:val="20"/>
        </w:rPr>
      </w:pPr>
      <w:r w:rsidRPr="00EB32BD">
        <w:rPr>
          <w:bCs/>
          <w:sz w:val="20"/>
          <w:szCs w:val="20"/>
        </w:rPr>
        <w:t>Human demography</w:t>
      </w:r>
      <w:r w:rsidR="006607A7">
        <w:rPr>
          <w:bCs/>
          <w:sz w:val="20"/>
          <w:szCs w:val="20"/>
        </w:rPr>
        <w:t xml:space="preserve"> in relation to climate</w:t>
      </w:r>
      <w:r>
        <w:rPr>
          <w:bCs/>
          <w:sz w:val="20"/>
          <w:szCs w:val="20"/>
        </w:rPr>
        <w:t xml:space="preserve"> change (past and present)</w:t>
      </w:r>
      <w:r w:rsidR="006607A7">
        <w:rPr>
          <w:bCs/>
          <w:sz w:val="20"/>
          <w:szCs w:val="20"/>
        </w:rPr>
        <w:t>, life history theory, Malthusian theory</w:t>
      </w:r>
      <w:r w:rsidRPr="00EB32BD">
        <w:rPr>
          <w:bCs/>
          <w:sz w:val="20"/>
          <w:szCs w:val="20"/>
        </w:rPr>
        <w:t xml:space="preserve"> </w:t>
      </w:r>
    </w:p>
    <w:p w14:paraId="63C373ED" w14:textId="0BAA614E" w:rsidR="004210CD" w:rsidRPr="00EB32BD" w:rsidRDefault="006607A7" w:rsidP="004434AC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E</w:t>
      </w:r>
      <w:r w:rsidR="00B46541" w:rsidRPr="00EB32BD">
        <w:rPr>
          <w:bCs/>
          <w:sz w:val="20"/>
          <w:szCs w:val="20"/>
        </w:rPr>
        <w:t>volution</w:t>
      </w:r>
      <w:r w:rsidR="00726941">
        <w:rPr>
          <w:bCs/>
          <w:sz w:val="20"/>
          <w:szCs w:val="20"/>
        </w:rPr>
        <w:t xml:space="preserve"> of livestock animals</w:t>
      </w:r>
      <w:r w:rsidR="00B46541" w:rsidRPr="00EB32BD">
        <w:rPr>
          <w:bCs/>
          <w:sz w:val="20"/>
          <w:szCs w:val="20"/>
        </w:rPr>
        <w:t xml:space="preserve">, </w:t>
      </w:r>
      <w:r w:rsidR="004210CD" w:rsidRPr="00EB32BD">
        <w:rPr>
          <w:bCs/>
          <w:sz w:val="20"/>
          <w:szCs w:val="20"/>
        </w:rPr>
        <w:t xml:space="preserve">the ecology of early herding regions, </w:t>
      </w:r>
      <w:r w:rsidR="009A2D66" w:rsidRPr="00EB32BD">
        <w:rPr>
          <w:bCs/>
          <w:sz w:val="20"/>
          <w:szCs w:val="20"/>
        </w:rPr>
        <w:t xml:space="preserve">statistical analysis of </w:t>
      </w:r>
      <w:r>
        <w:rPr>
          <w:bCs/>
          <w:sz w:val="20"/>
          <w:szCs w:val="20"/>
        </w:rPr>
        <w:t>palaeoecological</w:t>
      </w:r>
      <w:r w:rsidR="009A2D66" w:rsidRPr="00EB32BD">
        <w:rPr>
          <w:bCs/>
          <w:sz w:val="20"/>
          <w:szCs w:val="20"/>
        </w:rPr>
        <w:t xml:space="preserve"> data</w:t>
      </w:r>
      <w:r>
        <w:rPr>
          <w:bCs/>
          <w:sz w:val="20"/>
          <w:szCs w:val="20"/>
        </w:rPr>
        <w:t xml:space="preserve"> Ecological and economic</w:t>
      </w:r>
      <w:r w:rsidR="00726941">
        <w:rPr>
          <w:bCs/>
          <w:sz w:val="20"/>
          <w:szCs w:val="20"/>
        </w:rPr>
        <w:t xml:space="preserve"> sustainability</w:t>
      </w:r>
    </w:p>
    <w:p w14:paraId="5E89C7DD" w14:textId="77777777" w:rsidR="00EB32BD" w:rsidRPr="00EB32BD" w:rsidRDefault="00EB32BD" w:rsidP="00664095">
      <w:pPr>
        <w:rPr>
          <w:bCs/>
          <w:sz w:val="20"/>
          <w:szCs w:val="20"/>
        </w:rPr>
      </w:pPr>
    </w:p>
    <w:p w14:paraId="00A1EEB4" w14:textId="0862B6EF" w:rsidR="00D86205" w:rsidRPr="00EB32BD" w:rsidRDefault="00D86205" w:rsidP="00EB32BD">
      <w:pPr>
        <w:shd w:val="clear" w:color="auto" w:fill="C0C0C0"/>
        <w:rPr>
          <w:b/>
          <w:bCs/>
          <w:sz w:val="20"/>
          <w:szCs w:val="20"/>
        </w:rPr>
      </w:pPr>
      <w:r w:rsidRPr="00EB32BD">
        <w:rPr>
          <w:b/>
          <w:bCs/>
          <w:sz w:val="20"/>
          <w:szCs w:val="20"/>
        </w:rPr>
        <w:t>EDUCATION</w:t>
      </w:r>
    </w:p>
    <w:p w14:paraId="4C7F0C05" w14:textId="77777777" w:rsidR="00EB32BD" w:rsidRDefault="00EB32BD" w:rsidP="00EB32BD">
      <w:pPr>
        <w:ind w:firstLine="720"/>
        <w:rPr>
          <w:b/>
          <w:bCs/>
          <w:sz w:val="20"/>
          <w:szCs w:val="20"/>
        </w:rPr>
      </w:pPr>
    </w:p>
    <w:p w14:paraId="5F4F3286" w14:textId="77777777" w:rsidR="00451809" w:rsidRPr="00EB32BD" w:rsidRDefault="00451809" w:rsidP="00EB32BD">
      <w:pPr>
        <w:ind w:firstLine="720"/>
        <w:rPr>
          <w:sz w:val="20"/>
          <w:szCs w:val="20"/>
        </w:rPr>
      </w:pPr>
      <w:r w:rsidRPr="00EB32BD">
        <w:rPr>
          <w:b/>
          <w:bCs/>
          <w:sz w:val="20"/>
          <w:szCs w:val="20"/>
        </w:rPr>
        <w:t>DPhil</w:t>
      </w:r>
      <w:r w:rsidR="00B56D0D" w:rsidRPr="00EB32BD">
        <w:rPr>
          <w:b/>
          <w:bCs/>
          <w:sz w:val="20"/>
          <w:szCs w:val="20"/>
        </w:rPr>
        <w:t xml:space="preserve">, </w:t>
      </w:r>
      <w:r w:rsidRPr="00EB32BD">
        <w:rPr>
          <w:sz w:val="20"/>
          <w:szCs w:val="20"/>
        </w:rPr>
        <w:t>University of Oxford</w:t>
      </w:r>
      <w:r w:rsidR="00B56D0D" w:rsidRPr="00EB32BD">
        <w:rPr>
          <w:sz w:val="20"/>
          <w:szCs w:val="20"/>
        </w:rPr>
        <w:t xml:space="preserve"> (examiners: Prof. Graeme Barker and Prof. Chris Gosden)</w:t>
      </w:r>
      <w:r w:rsidR="00E52A75" w:rsidRPr="00EB32BD">
        <w:rPr>
          <w:sz w:val="20"/>
          <w:szCs w:val="20"/>
        </w:rPr>
        <w:t xml:space="preserve"> 2008</w:t>
      </w:r>
    </w:p>
    <w:p w14:paraId="5DF5A09A" w14:textId="7757F4A9" w:rsidR="00194087" w:rsidRPr="00EB32BD" w:rsidRDefault="001A2B18" w:rsidP="00EB32BD">
      <w:pPr>
        <w:rPr>
          <w:sz w:val="20"/>
          <w:szCs w:val="20"/>
        </w:rPr>
      </w:pPr>
      <w:r w:rsidRPr="00EB32BD">
        <w:rPr>
          <w:sz w:val="20"/>
          <w:szCs w:val="20"/>
        </w:rPr>
        <w:t>AHRC funded</w:t>
      </w:r>
      <w:r w:rsidR="00EB32BD">
        <w:rPr>
          <w:sz w:val="20"/>
          <w:szCs w:val="20"/>
        </w:rPr>
        <w:t xml:space="preserve">. </w:t>
      </w:r>
      <w:r w:rsidR="00451809" w:rsidRPr="00EB32BD">
        <w:rPr>
          <w:sz w:val="20"/>
          <w:szCs w:val="20"/>
        </w:rPr>
        <w:t>Thesis:</w:t>
      </w:r>
      <w:r w:rsidR="005C13C2" w:rsidRPr="00EB32BD">
        <w:rPr>
          <w:i/>
          <w:iCs/>
          <w:sz w:val="20"/>
          <w:szCs w:val="20"/>
        </w:rPr>
        <w:t xml:space="preserve"> </w:t>
      </w:r>
      <w:r w:rsidR="00280270" w:rsidRPr="00EB32BD">
        <w:rPr>
          <w:i/>
          <w:iCs/>
          <w:sz w:val="20"/>
          <w:szCs w:val="20"/>
        </w:rPr>
        <w:t>Mobility, Climate Change and Cultural Development</w:t>
      </w:r>
      <w:r w:rsidR="005C13C2" w:rsidRPr="00EB32BD">
        <w:rPr>
          <w:i/>
          <w:iCs/>
          <w:sz w:val="20"/>
          <w:szCs w:val="20"/>
        </w:rPr>
        <w:t>. A revised view from the Lower Tilemsi Valley, northeastern Mali</w:t>
      </w:r>
      <w:r w:rsidR="00451809" w:rsidRPr="00EB32BD">
        <w:rPr>
          <w:i/>
          <w:iCs/>
          <w:sz w:val="20"/>
          <w:szCs w:val="20"/>
        </w:rPr>
        <w:t>.</w:t>
      </w:r>
      <w:r w:rsidR="00E52A75" w:rsidRPr="00EB32BD">
        <w:rPr>
          <w:i/>
          <w:iCs/>
          <w:sz w:val="20"/>
          <w:szCs w:val="20"/>
        </w:rPr>
        <w:t xml:space="preserve"> </w:t>
      </w:r>
    </w:p>
    <w:p w14:paraId="2FDC21C2" w14:textId="0FBE26AD" w:rsidR="00194087" w:rsidRPr="00EB32BD" w:rsidRDefault="00451809" w:rsidP="00EB32BD">
      <w:pPr>
        <w:ind w:firstLine="720"/>
        <w:rPr>
          <w:sz w:val="20"/>
          <w:szCs w:val="20"/>
        </w:rPr>
      </w:pPr>
      <w:r w:rsidRPr="00EB32BD">
        <w:rPr>
          <w:b/>
          <w:bCs/>
          <w:sz w:val="20"/>
          <w:szCs w:val="20"/>
        </w:rPr>
        <w:t>MA Archaeo</w:t>
      </w:r>
      <w:r w:rsidR="006D2100" w:rsidRPr="00EB32BD">
        <w:rPr>
          <w:b/>
          <w:bCs/>
          <w:sz w:val="20"/>
          <w:szCs w:val="20"/>
        </w:rPr>
        <w:t>logy</w:t>
      </w:r>
      <w:r w:rsidR="00E52A75" w:rsidRPr="00EB32BD">
        <w:rPr>
          <w:sz w:val="20"/>
          <w:szCs w:val="20"/>
        </w:rPr>
        <w:t xml:space="preserve">, </w:t>
      </w:r>
      <w:r w:rsidRPr="00EB32BD">
        <w:rPr>
          <w:sz w:val="20"/>
          <w:szCs w:val="20"/>
        </w:rPr>
        <w:t>University College London</w:t>
      </w:r>
      <w:r w:rsidR="004733A3" w:rsidRPr="00EB32BD">
        <w:rPr>
          <w:sz w:val="20"/>
          <w:szCs w:val="20"/>
        </w:rPr>
        <w:t xml:space="preserve"> (</w:t>
      </w:r>
      <w:r w:rsidR="00EC0B7B">
        <w:rPr>
          <w:sz w:val="20"/>
          <w:szCs w:val="20"/>
        </w:rPr>
        <w:t>Distinction</w:t>
      </w:r>
      <w:bookmarkStart w:id="0" w:name="_GoBack"/>
      <w:bookmarkEnd w:id="0"/>
      <w:r w:rsidR="00E52A75" w:rsidRPr="00EB32BD">
        <w:rPr>
          <w:sz w:val="20"/>
          <w:szCs w:val="20"/>
        </w:rPr>
        <w:t>) 2003</w:t>
      </w:r>
      <w:r w:rsidR="00EB32BD">
        <w:rPr>
          <w:sz w:val="20"/>
          <w:szCs w:val="20"/>
        </w:rPr>
        <w:t xml:space="preserve">. </w:t>
      </w:r>
    </w:p>
    <w:p w14:paraId="2ECB76BB" w14:textId="48D92C90" w:rsidR="00E52A75" w:rsidRDefault="00664095" w:rsidP="00EB32BD">
      <w:pPr>
        <w:ind w:firstLine="720"/>
        <w:rPr>
          <w:sz w:val="20"/>
          <w:szCs w:val="20"/>
        </w:rPr>
      </w:pPr>
      <w:r w:rsidRPr="00EB32BD">
        <w:rPr>
          <w:b/>
          <w:bCs/>
          <w:sz w:val="20"/>
          <w:szCs w:val="20"/>
        </w:rPr>
        <w:t>BSc Archaeology</w:t>
      </w:r>
      <w:r w:rsidR="00E52A75" w:rsidRPr="00EB32BD">
        <w:rPr>
          <w:sz w:val="20"/>
          <w:szCs w:val="20"/>
        </w:rPr>
        <w:t xml:space="preserve">, </w:t>
      </w:r>
      <w:r w:rsidRPr="00EB32BD">
        <w:rPr>
          <w:sz w:val="20"/>
          <w:szCs w:val="20"/>
        </w:rPr>
        <w:t>University College London</w:t>
      </w:r>
      <w:r w:rsidR="00E52A75" w:rsidRPr="00EB32BD">
        <w:rPr>
          <w:sz w:val="20"/>
          <w:szCs w:val="20"/>
        </w:rPr>
        <w:t xml:space="preserve"> (First) 2002</w:t>
      </w:r>
      <w:r w:rsidR="00EB32BD">
        <w:rPr>
          <w:sz w:val="20"/>
          <w:szCs w:val="20"/>
        </w:rPr>
        <w:t xml:space="preserve">. </w:t>
      </w:r>
    </w:p>
    <w:p w14:paraId="62607C29" w14:textId="77777777" w:rsidR="00EB32BD" w:rsidRPr="00EB32BD" w:rsidRDefault="00EB32BD" w:rsidP="00EB32BD">
      <w:pPr>
        <w:ind w:left="1440"/>
        <w:rPr>
          <w:sz w:val="20"/>
          <w:szCs w:val="20"/>
        </w:rPr>
      </w:pPr>
    </w:p>
    <w:p w14:paraId="085CE235" w14:textId="2D282D4E" w:rsidR="00E52A75" w:rsidRPr="00EB32BD" w:rsidRDefault="00E52A75" w:rsidP="00EB32BD">
      <w:pPr>
        <w:shd w:val="clear" w:color="auto" w:fill="C0C0C0"/>
        <w:rPr>
          <w:b/>
          <w:sz w:val="20"/>
          <w:szCs w:val="20"/>
        </w:rPr>
      </w:pPr>
      <w:r w:rsidRPr="00EB32BD">
        <w:rPr>
          <w:b/>
          <w:sz w:val="20"/>
          <w:szCs w:val="20"/>
        </w:rPr>
        <w:t>CURRENT AND RECENT EMPLOYMENT</w:t>
      </w:r>
    </w:p>
    <w:p w14:paraId="242C2473" w14:textId="77777777" w:rsidR="00EB32BD" w:rsidRDefault="00EB32BD" w:rsidP="000157B8">
      <w:pPr>
        <w:rPr>
          <w:b/>
          <w:bCs/>
          <w:sz w:val="20"/>
          <w:szCs w:val="20"/>
        </w:rPr>
      </w:pPr>
    </w:p>
    <w:p w14:paraId="6E5ECB9D" w14:textId="77777777" w:rsidR="000157B8" w:rsidRPr="00EB32BD" w:rsidRDefault="000157B8" w:rsidP="000157B8">
      <w:pPr>
        <w:rPr>
          <w:sz w:val="20"/>
          <w:szCs w:val="20"/>
        </w:rPr>
      </w:pPr>
      <w:r w:rsidRPr="00EB32BD">
        <w:rPr>
          <w:b/>
          <w:bCs/>
          <w:sz w:val="20"/>
          <w:szCs w:val="20"/>
        </w:rPr>
        <w:t xml:space="preserve">Research associate, </w:t>
      </w:r>
      <w:r w:rsidRPr="00EB32BD">
        <w:rPr>
          <w:bCs/>
          <w:sz w:val="20"/>
          <w:szCs w:val="20"/>
        </w:rPr>
        <w:t>UCL</w:t>
      </w:r>
      <w:r w:rsidRPr="00EB32BD">
        <w:rPr>
          <w:b/>
          <w:bCs/>
          <w:sz w:val="20"/>
          <w:szCs w:val="20"/>
        </w:rPr>
        <w:t xml:space="preserve"> </w:t>
      </w:r>
      <w:r w:rsidRPr="00EB32BD">
        <w:rPr>
          <w:b/>
          <w:bCs/>
          <w:sz w:val="20"/>
          <w:szCs w:val="20"/>
        </w:rPr>
        <w:tab/>
      </w:r>
      <w:r w:rsidRPr="00EB32BD">
        <w:rPr>
          <w:b/>
          <w:bCs/>
          <w:sz w:val="20"/>
          <w:szCs w:val="20"/>
        </w:rPr>
        <w:tab/>
        <w:t xml:space="preserve">                     </w:t>
      </w:r>
      <w:r w:rsidRPr="00EB32BD">
        <w:rPr>
          <w:b/>
          <w:bCs/>
          <w:sz w:val="20"/>
          <w:szCs w:val="20"/>
        </w:rPr>
        <w:tab/>
      </w:r>
      <w:r w:rsidRPr="00EB32BD">
        <w:rPr>
          <w:b/>
          <w:bCs/>
          <w:sz w:val="20"/>
          <w:szCs w:val="20"/>
        </w:rPr>
        <w:tab/>
      </w:r>
      <w:r w:rsidRPr="00EB32BD">
        <w:rPr>
          <w:b/>
          <w:bCs/>
          <w:sz w:val="20"/>
          <w:szCs w:val="20"/>
        </w:rPr>
        <w:tab/>
        <w:t xml:space="preserve">          </w:t>
      </w:r>
      <w:r w:rsidR="007C0CBE" w:rsidRPr="00EB32BD">
        <w:rPr>
          <w:b/>
          <w:bCs/>
          <w:sz w:val="20"/>
          <w:szCs w:val="20"/>
        </w:rPr>
        <w:t xml:space="preserve">    </w:t>
      </w:r>
      <w:r w:rsidRPr="00EB32BD">
        <w:rPr>
          <w:sz w:val="20"/>
          <w:szCs w:val="20"/>
        </w:rPr>
        <w:t>October 2010 - present</w:t>
      </w:r>
    </w:p>
    <w:p w14:paraId="45B6475D" w14:textId="55D7CED0" w:rsidR="000157B8" w:rsidRPr="00EB32BD" w:rsidRDefault="00A92957" w:rsidP="000157B8">
      <w:pPr>
        <w:rPr>
          <w:bCs/>
          <w:sz w:val="20"/>
          <w:szCs w:val="20"/>
        </w:rPr>
      </w:pPr>
      <w:r w:rsidRPr="00EB32BD">
        <w:rPr>
          <w:bCs/>
          <w:sz w:val="20"/>
          <w:szCs w:val="20"/>
        </w:rPr>
        <w:t>(</w:t>
      </w:r>
      <w:r w:rsidR="00CB0692" w:rsidRPr="00EB32BD">
        <w:rPr>
          <w:bCs/>
          <w:sz w:val="20"/>
          <w:szCs w:val="20"/>
        </w:rPr>
        <w:t xml:space="preserve">Cultural </w:t>
      </w:r>
      <w:r w:rsidRPr="00EB32BD">
        <w:rPr>
          <w:bCs/>
          <w:sz w:val="20"/>
          <w:szCs w:val="20"/>
        </w:rPr>
        <w:t>Evolution of Neolithic Europe</w:t>
      </w:r>
      <w:r w:rsidR="00CB0692" w:rsidRPr="00EB32BD">
        <w:rPr>
          <w:bCs/>
          <w:sz w:val="20"/>
          <w:szCs w:val="20"/>
        </w:rPr>
        <w:t xml:space="preserve"> (ERC grant #249390 </w:t>
      </w:r>
      <w:r w:rsidRPr="00EB32BD">
        <w:rPr>
          <w:bCs/>
          <w:sz w:val="20"/>
          <w:szCs w:val="20"/>
        </w:rPr>
        <w:t>, Prof. Stephen Shennan)</w:t>
      </w:r>
    </w:p>
    <w:p w14:paraId="6891302E" w14:textId="627DF56E" w:rsidR="000157B8" w:rsidRDefault="006607A7" w:rsidP="00CB0692">
      <w:pPr>
        <w:numPr>
          <w:ilvl w:val="0"/>
          <w:numId w:val="7"/>
        </w:numPr>
        <w:ind w:left="459"/>
        <w:rPr>
          <w:sz w:val="20"/>
          <w:szCs w:val="20"/>
        </w:rPr>
      </w:pPr>
      <w:r>
        <w:rPr>
          <w:sz w:val="20"/>
          <w:szCs w:val="20"/>
        </w:rPr>
        <w:t>Palaeoecological</w:t>
      </w:r>
      <w:r w:rsidR="00A92957" w:rsidRPr="00EB32BD">
        <w:rPr>
          <w:sz w:val="20"/>
          <w:szCs w:val="20"/>
        </w:rPr>
        <w:t xml:space="preserve"> </w:t>
      </w:r>
      <w:r w:rsidR="005A5139" w:rsidRPr="00EB32BD">
        <w:rPr>
          <w:sz w:val="20"/>
          <w:szCs w:val="20"/>
        </w:rPr>
        <w:t>data</w:t>
      </w:r>
      <w:r w:rsidR="00CB0692" w:rsidRPr="00EB32BD">
        <w:rPr>
          <w:sz w:val="20"/>
          <w:szCs w:val="20"/>
        </w:rPr>
        <w:t xml:space="preserve"> analysis</w:t>
      </w:r>
      <w:r>
        <w:rPr>
          <w:sz w:val="20"/>
          <w:szCs w:val="20"/>
        </w:rPr>
        <w:t xml:space="preserve"> and the development of applied statistics in faunal analysis</w:t>
      </w:r>
    </w:p>
    <w:p w14:paraId="32F2150F" w14:textId="0C1EBE7D" w:rsidR="006607A7" w:rsidRPr="00EB32BD" w:rsidRDefault="006607A7" w:rsidP="00CB0692">
      <w:pPr>
        <w:numPr>
          <w:ilvl w:val="0"/>
          <w:numId w:val="7"/>
        </w:numPr>
        <w:ind w:left="459"/>
        <w:rPr>
          <w:sz w:val="20"/>
          <w:szCs w:val="20"/>
        </w:rPr>
      </w:pPr>
      <w:r>
        <w:rPr>
          <w:sz w:val="20"/>
          <w:szCs w:val="20"/>
        </w:rPr>
        <w:t>Chronological modelling of cultural phenomena</w:t>
      </w:r>
    </w:p>
    <w:p w14:paraId="477D3649" w14:textId="29987B18" w:rsidR="00CB0692" w:rsidRPr="00EB32BD" w:rsidRDefault="00CB0692" w:rsidP="00CB0692">
      <w:pPr>
        <w:numPr>
          <w:ilvl w:val="0"/>
          <w:numId w:val="7"/>
        </w:numPr>
        <w:ind w:left="459"/>
        <w:rPr>
          <w:sz w:val="20"/>
          <w:szCs w:val="20"/>
        </w:rPr>
      </w:pPr>
      <w:r w:rsidRPr="00EB32BD">
        <w:rPr>
          <w:sz w:val="20"/>
          <w:szCs w:val="20"/>
        </w:rPr>
        <w:t>Modelling fluctuations in past population size</w:t>
      </w:r>
    </w:p>
    <w:p w14:paraId="59B702C3" w14:textId="43C106F2" w:rsidR="00CB0692" w:rsidRPr="00EB32BD" w:rsidRDefault="00CB0692" w:rsidP="00EB32BD">
      <w:pPr>
        <w:numPr>
          <w:ilvl w:val="0"/>
          <w:numId w:val="7"/>
        </w:numPr>
        <w:ind w:left="459"/>
        <w:rPr>
          <w:sz w:val="20"/>
          <w:szCs w:val="20"/>
        </w:rPr>
      </w:pPr>
      <w:r w:rsidRPr="00EB32BD">
        <w:rPr>
          <w:sz w:val="20"/>
          <w:szCs w:val="20"/>
        </w:rPr>
        <w:t>Writing peer-reviewed papers and presentation at international conferences</w:t>
      </w:r>
    </w:p>
    <w:p w14:paraId="24F23598" w14:textId="77777777" w:rsidR="00E52A75" w:rsidRPr="00EB32BD" w:rsidRDefault="00E52A75" w:rsidP="00B9751D">
      <w:pPr>
        <w:spacing w:line="200" w:lineRule="atLeast"/>
        <w:rPr>
          <w:bCs/>
          <w:sz w:val="20"/>
          <w:szCs w:val="20"/>
        </w:rPr>
      </w:pPr>
      <w:r w:rsidRPr="00EB32BD">
        <w:rPr>
          <w:b/>
          <w:bCs/>
          <w:sz w:val="20"/>
          <w:szCs w:val="20"/>
        </w:rPr>
        <w:t>Research Associate</w:t>
      </w:r>
      <w:r w:rsidR="00431538" w:rsidRPr="00EB32BD">
        <w:rPr>
          <w:bCs/>
          <w:sz w:val="20"/>
          <w:szCs w:val="20"/>
        </w:rPr>
        <w:t>, UCL</w:t>
      </w:r>
      <w:r w:rsidR="00B9751D" w:rsidRPr="00EB32BD">
        <w:rPr>
          <w:bCs/>
          <w:sz w:val="20"/>
          <w:szCs w:val="20"/>
        </w:rPr>
        <w:tab/>
      </w:r>
      <w:r w:rsidR="00B9751D" w:rsidRPr="00EB32BD">
        <w:rPr>
          <w:bCs/>
          <w:sz w:val="20"/>
          <w:szCs w:val="20"/>
        </w:rPr>
        <w:tab/>
      </w:r>
      <w:r w:rsidR="00B9751D" w:rsidRPr="00EB32BD">
        <w:rPr>
          <w:bCs/>
          <w:sz w:val="20"/>
          <w:szCs w:val="20"/>
        </w:rPr>
        <w:tab/>
      </w:r>
      <w:r w:rsidR="00B9751D" w:rsidRPr="00EB32BD">
        <w:rPr>
          <w:bCs/>
          <w:sz w:val="20"/>
          <w:szCs w:val="20"/>
        </w:rPr>
        <w:tab/>
        <w:t xml:space="preserve">             </w:t>
      </w:r>
      <w:r w:rsidR="00B9751D" w:rsidRPr="00EB32BD">
        <w:rPr>
          <w:sz w:val="20"/>
          <w:szCs w:val="20"/>
        </w:rPr>
        <w:t>November 2009 – April 2010 (Job share)</w:t>
      </w:r>
    </w:p>
    <w:p w14:paraId="7AFEDCBC" w14:textId="77777777" w:rsidR="00E52A75" w:rsidRPr="00EB32BD" w:rsidRDefault="00E52A75" w:rsidP="00E52A75">
      <w:pPr>
        <w:spacing w:line="200" w:lineRule="atLeast"/>
        <w:rPr>
          <w:sz w:val="20"/>
          <w:szCs w:val="20"/>
        </w:rPr>
      </w:pPr>
      <w:r w:rsidRPr="00EB32BD">
        <w:rPr>
          <w:bCs/>
          <w:sz w:val="20"/>
          <w:szCs w:val="20"/>
        </w:rPr>
        <w:t xml:space="preserve">(Noviodunum Archaeological Project – </w:t>
      </w:r>
      <w:r w:rsidR="00B9751D" w:rsidRPr="00EB32BD">
        <w:rPr>
          <w:bCs/>
          <w:sz w:val="20"/>
          <w:szCs w:val="20"/>
        </w:rPr>
        <w:t xml:space="preserve">Dr Kris Lockyear, </w:t>
      </w:r>
      <w:r w:rsidRPr="00EB32BD">
        <w:rPr>
          <w:bCs/>
          <w:sz w:val="20"/>
          <w:szCs w:val="20"/>
        </w:rPr>
        <w:t>Dr Timothy Sly and Dr Adrian Popescu</w:t>
      </w:r>
      <w:r w:rsidRPr="00EB32BD">
        <w:rPr>
          <w:sz w:val="20"/>
          <w:szCs w:val="20"/>
        </w:rPr>
        <w:t>)</w:t>
      </w:r>
    </w:p>
    <w:p w14:paraId="1E67144E" w14:textId="77777777" w:rsidR="00431538" w:rsidRPr="00EB32BD" w:rsidRDefault="00E52A75" w:rsidP="000157B8">
      <w:pPr>
        <w:numPr>
          <w:ilvl w:val="0"/>
          <w:numId w:val="19"/>
        </w:numPr>
        <w:ind w:left="426" w:hanging="284"/>
        <w:rPr>
          <w:sz w:val="20"/>
          <w:szCs w:val="20"/>
        </w:rPr>
      </w:pPr>
      <w:r w:rsidRPr="00EB32BD">
        <w:rPr>
          <w:sz w:val="20"/>
          <w:szCs w:val="20"/>
        </w:rPr>
        <w:t>Computerisation and digitization of site records</w:t>
      </w:r>
    </w:p>
    <w:p w14:paraId="79F8FF5D" w14:textId="77777777" w:rsidR="00B9751D" w:rsidRPr="00EB32BD" w:rsidRDefault="00B9751D" w:rsidP="00B9751D">
      <w:pPr>
        <w:rPr>
          <w:sz w:val="20"/>
          <w:szCs w:val="20"/>
        </w:rPr>
      </w:pPr>
      <w:r w:rsidRPr="00EB32BD">
        <w:rPr>
          <w:b/>
          <w:bCs/>
          <w:sz w:val="20"/>
          <w:szCs w:val="20"/>
        </w:rPr>
        <w:t>Research associate</w:t>
      </w:r>
      <w:r w:rsidR="00431538" w:rsidRPr="00EB32BD">
        <w:rPr>
          <w:b/>
          <w:bCs/>
          <w:sz w:val="20"/>
          <w:szCs w:val="20"/>
        </w:rPr>
        <w:t xml:space="preserve">, </w:t>
      </w:r>
      <w:r w:rsidR="00431538" w:rsidRPr="00EB32BD">
        <w:rPr>
          <w:bCs/>
          <w:sz w:val="20"/>
          <w:szCs w:val="20"/>
        </w:rPr>
        <w:t>UCL</w:t>
      </w:r>
      <w:r w:rsidRPr="00EB32BD">
        <w:rPr>
          <w:b/>
          <w:bCs/>
          <w:sz w:val="20"/>
          <w:szCs w:val="20"/>
        </w:rPr>
        <w:t xml:space="preserve"> </w:t>
      </w:r>
      <w:r w:rsidR="00B33CA4" w:rsidRPr="00EB32BD">
        <w:rPr>
          <w:b/>
          <w:bCs/>
          <w:sz w:val="20"/>
          <w:szCs w:val="20"/>
        </w:rPr>
        <w:tab/>
      </w:r>
      <w:r w:rsidR="00B33CA4" w:rsidRPr="00EB32BD">
        <w:rPr>
          <w:b/>
          <w:bCs/>
          <w:sz w:val="20"/>
          <w:szCs w:val="20"/>
        </w:rPr>
        <w:tab/>
        <w:t xml:space="preserve">                     </w:t>
      </w:r>
      <w:r w:rsidR="00591009" w:rsidRPr="00EB32BD">
        <w:rPr>
          <w:sz w:val="20"/>
          <w:szCs w:val="20"/>
        </w:rPr>
        <w:t xml:space="preserve">May 2010 - </w:t>
      </w:r>
      <w:r w:rsidRPr="00EB32BD">
        <w:rPr>
          <w:sz w:val="20"/>
          <w:szCs w:val="20"/>
        </w:rPr>
        <w:t xml:space="preserve">July 2010 &amp; June 2009 </w:t>
      </w:r>
      <w:r w:rsidR="00591009" w:rsidRPr="00EB32BD">
        <w:rPr>
          <w:sz w:val="20"/>
          <w:szCs w:val="20"/>
        </w:rPr>
        <w:t>-</w:t>
      </w:r>
      <w:r w:rsidRPr="00EB32BD">
        <w:rPr>
          <w:sz w:val="20"/>
          <w:szCs w:val="20"/>
        </w:rPr>
        <w:t xml:space="preserve"> </w:t>
      </w:r>
      <w:r w:rsidR="00431538" w:rsidRPr="00EB32BD">
        <w:rPr>
          <w:sz w:val="20"/>
          <w:szCs w:val="20"/>
        </w:rPr>
        <w:t>November 2009</w:t>
      </w:r>
    </w:p>
    <w:p w14:paraId="606994C9" w14:textId="77777777" w:rsidR="00431538" w:rsidRPr="00EB32BD" w:rsidRDefault="00B9751D" w:rsidP="00B9751D">
      <w:pPr>
        <w:rPr>
          <w:bCs/>
          <w:sz w:val="20"/>
          <w:szCs w:val="20"/>
        </w:rPr>
      </w:pPr>
      <w:r w:rsidRPr="00EB32BD">
        <w:rPr>
          <w:bCs/>
          <w:sz w:val="20"/>
          <w:szCs w:val="20"/>
        </w:rPr>
        <w:t>(Origins and Spread of Livestock in the Near East and Europe – Prof. Stephen Shennan and Prof. Keith Dobney)</w:t>
      </w:r>
    </w:p>
    <w:p w14:paraId="4D7DC28D" w14:textId="40C9757F" w:rsidR="00B9751D" w:rsidRPr="00EB32BD" w:rsidRDefault="005A5139" w:rsidP="00B9751D">
      <w:pPr>
        <w:numPr>
          <w:ilvl w:val="0"/>
          <w:numId w:val="7"/>
        </w:numPr>
        <w:ind w:left="459"/>
        <w:rPr>
          <w:sz w:val="20"/>
          <w:szCs w:val="20"/>
        </w:rPr>
      </w:pPr>
      <w:r w:rsidRPr="00EB32BD">
        <w:rPr>
          <w:sz w:val="20"/>
          <w:szCs w:val="20"/>
        </w:rPr>
        <w:t>Colle</w:t>
      </w:r>
      <w:r w:rsidR="006607A7">
        <w:rPr>
          <w:sz w:val="20"/>
          <w:szCs w:val="20"/>
        </w:rPr>
        <w:t>ction of archaeozoological data</w:t>
      </w:r>
    </w:p>
    <w:p w14:paraId="6C9D8BC3" w14:textId="77777777" w:rsidR="00B9751D" w:rsidRPr="00EB32BD" w:rsidRDefault="00B9751D" w:rsidP="00B9751D">
      <w:pPr>
        <w:numPr>
          <w:ilvl w:val="0"/>
          <w:numId w:val="7"/>
        </w:numPr>
        <w:ind w:left="459"/>
        <w:rPr>
          <w:sz w:val="20"/>
          <w:szCs w:val="20"/>
        </w:rPr>
      </w:pPr>
      <w:r w:rsidRPr="00EB32BD">
        <w:rPr>
          <w:sz w:val="20"/>
          <w:szCs w:val="20"/>
        </w:rPr>
        <w:t>Data input and analysis (Excel /Access and Canoco)</w:t>
      </w:r>
    </w:p>
    <w:p w14:paraId="7307B14C" w14:textId="0446321A" w:rsidR="00B9751D" w:rsidRPr="00EB32BD" w:rsidRDefault="00B9751D" w:rsidP="00B9751D">
      <w:pPr>
        <w:numPr>
          <w:ilvl w:val="0"/>
          <w:numId w:val="7"/>
        </w:numPr>
        <w:ind w:left="459"/>
        <w:rPr>
          <w:sz w:val="20"/>
          <w:szCs w:val="20"/>
        </w:rPr>
      </w:pPr>
      <w:r w:rsidRPr="00EB32BD">
        <w:rPr>
          <w:sz w:val="20"/>
          <w:szCs w:val="20"/>
        </w:rPr>
        <w:t>Assistance with the project conference</w:t>
      </w:r>
      <w:r w:rsidR="00FD413B" w:rsidRPr="00EB32BD">
        <w:rPr>
          <w:sz w:val="20"/>
          <w:szCs w:val="20"/>
        </w:rPr>
        <w:t>, involving 24 participants over 5 days</w:t>
      </w:r>
    </w:p>
    <w:p w14:paraId="09299B63" w14:textId="77777777" w:rsidR="00B9751D" w:rsidRPr="00EB32BD" w:rsidRDefault="00B9751D" w:rsidP="00B9751D">
      <w:pPr>
        <w:numPr>
          <w:ilvl w:val="0"/>
          <w:numId w:val="7"/>
        </w:numPr>
        <w:ind w:left="459"/>
        <w:rPr>
          <w:sz w:val="20"/>
          <w:szCs w:val="20"/>
        </w:rPr>
      </w:pPr>
      <w:r w:rsidRPr="00EB32BD">
        <w:rPr>
          <w:sz w:val="20"/>
          <w:szCs w:val="20"/>
        </w:rPr>
        <w:t>Publications</w:t>
      </w:r>
    </w:p>
    <w:p w14:paraId="17A28355" w14:textId="3100FE51" w:rsidR="00431538" w:rsidRPr="00EB32BD" w:rsidRDefault="00431538" w:rsidP="00431538">
      <w:pPr>
        <w:rPr>
          <w:b/>
          <w:bCs/>
          <w:sz w:val="20"/>
          <w:szCs w:val="20"/>
        </w:rPr>
      </w:pPr>
      <w:r w:rsidRPr="00EB32BD">
        <w:rPr>
          <w:b/>
          <w:bCs/>
          <w:sz w:val="20"/>
          <w:szCs w:val="20"/>
        </w:rPr>
        <w:t>Network facilitator</w:t>
      </w:r>
      <w:r w:rsidR="00B33CA4" w:rsidRPr="00EB32BD">
        <w:rPr>
          <w:b/>
          <w:bCs/>
          <w:sz w:val="20"/>
          <w:szCs w:val="20"/>
        </w:rPr>
        <w:t xml:space="preserve">, </w:t>
      </w:r>
      <w:r w:rsidR="00B33CA4" w:rsidRPr="00EB32BD">
        <w:rPr>
          <w:bCs/>
          <w:sz w:val="20"/>
          <w:szCs w:val="20"/>
        </w:rPr>
        <w:t>UEA</w:t>
      </w:r>
      <w:r w:rsidRPr="00EB32BD">
        <w:rPr>
          <w:b/>
          <w:bCs/>
          <w:sz w:val="20"/>
          <w:szCs w:val="20"/>
        </w:rPr>
        <w:tab/>
      </w:r>
      <w:r w:rsidRPr="00EB32BD">
        <w:rPr>
          <w:b/>
          <w:bCs/>
          <w:sz w:val="20"/>
          <w:szCs w:val="20"/>
        </w:rPr>
        <w:tab/>
      </w:r>
      <w:r w:rsidRPr="00EB32BD">
        <w:rPr>
          <w:b/>
          <w:bCs/>
          <w:sz w:val="20"/>
          <w:szCs w:val="20"/>
        </w:rPr>
        <w:tab/>
      </w:r>
      <w:r w:rsidRPr="00EB32BD">
        <w:rPr>
          <w:b/>
          <w:bCs/>
          <w:sz w:val="20"/>
          <w:szCs w:val="20"/>
        </w:rPr>
        <w:tab/>
        <w:t xml:space="preserve">                          </w:t>
      </w:r>
      <w:r w:rsidR="00037BDD">
        <w:rPr>
          <w:bCs/>
          <w:sz w:val="20"/>
          <w:szCs w:val="20"/>
        </w:rPr>
        <w:t>September 2007</w:t>
      </w:r>
      <w:r w:rsidRPr="00EB32BD">
        <w:rPr>
          <w:bCs/>
          <w:sz w:val="20"/>
          <w:szCs w:val="20"/>
        </w:rPr>
        <w:t xml:space="preserve"> </w:t>
      </w:r>
      <w:r w:rsidR="00591009" w:rsidRPr="00EB32BD">
        <w:rPr>
          <w:bCs/>
          <w:sz w:val="20"/>
          <w:szCs w:val="20"/>
        </w:rPr>
        <w:t>-</w:t>
      </w:r>
      <w:r w:rsidRPr="00EB32BD">
        <w:rPr>
          <w:bCs/>
          <w:sz w:val="20"/>
          <w:szCs w:val="20"/>
        </w:rPr>
        <w:t xml:space="preserve"> February 2010</w:t>
      </w:r>
    </w:p>
    <w:p w14:paraId="5094FF90" w14:textId="77777777" w:rsidR="00B33CA4" w:rsidRPr="00EB32BD" w:rsidRDefault="00431538" w:rsidP="00431538">
      <w:pPr>
        <w:rPr>
          <w:sz w:val="20"/>
          <w:szCs w:val="20"/>
        </w:rPr>
      </w:pPr>
      <w:r w:rsidRPr="00EB32BD">
        <w:rPr>
          <w:bCs/>
          <w:sz w:val="20"/>
          <w:szCs w:val="20"/>
        </w:rPr>
        <w:t>(Leverhulme Research Network on African impressed ceramics – Dr Anne Haour and Dr Katie Manning)</w:t>
      </w:r>
      <w:r w:rsidRPr="00EB32BD">
        <w:rPr>
          <w:b/>
          <w:bCs/>
          <w:sz w:val="20"/>
          <w:szCs w:val="20"/>
        </w:rPr>
        <w:t xml:space="preserve"> </w:t>
      </w:r>
      <w:hyperlink r:id="rId9" w:history="1">
        <w:r w:rsidRPr="00EB32BD">
          <w:rPr>
            <w:rStyle w:val="Hyperlink"/>
            <w:sz w:val="20"/>
            <w:szCs w:val="20"/>
          </w:rPr>
          <w:t>http://www.sru.uea.ac.uk/pottery-research-network.php</w:t>
        </w:r>
      </w:hyperlink>
      <w:r w:rsidRPr="00EB32BD">
        <w:rPr>
          <w:sz w:val="20"/>
          <w:szCs w:val="20"/>
        </w:rPr>
        <w:t xml:space="preserve"> </w:t>
      </w:r>
    </w:p>
    <w:p w14:paraId="7F1D0D2D" w14:textId="77777777" w:rsidR="00B33CA4" w:rsidRPr="00EB32BD" w:rsidRDefault="00431538" w:rsidP="00B33CA4">
      <w:pPr>
        <w:numPr>
          <w:ilvl w:val="0"/>
          <w:numId w:val="12"/>
        </w:numPr>
        <w:ind w:left="459"/>
        <w:rPr>
          <w:sz w:val="20"/>
          <w:szCs w:val="20"/>
        </w:rPr>
      </w:pPr>
      <w:r w:rsidRPr="00EB32BD">
        <w:rPr>
          <w:sz w:val="20"/>
          <w:szCs w:val="20"/>
        </w:rPr>
        <w:t>Organisation of network meetings (academic c</w:t>
      </w:r>
      <w:r w:rsidR="000157B8" w:rsidRPr="00EB32BD">
        <w:rPr>
          <w:sz w:val="20"/>
          <w:szCs w:val="20"/>
        </w:rPr>
        <w:t>ontent, flights, accommodation</w:t>
      </w:r>
      <w:r w:rsidRPr="00EB32BD">
        <w:rPr>
          <w:sz w:val="20"/>
          <w:szCs w:val="20"/>
        </w:rPr>
        <w:t>, venue hire etc.)</w:t>
      </w:r>
    </w:p>
    <w:p w14:paraId="188F7DB2" w14:textId="77777777" w:rsidR="00431538" w:rsidRPr="00EB32BD" w:rsidRDefault="00431538" w:rsidP="00431538">
      <w:pPr>
        <w:numPr>
          <w:ilvl w:val="0"/>
          <w:numId w:val="12"/>
        </w:numPr>
        <w:ind w:left="459"/>
        <w:rPr>
          <w:sz w:val="20"/>
          <w:szCs w:val="20"/>
        </w:rPr>
      </w:pPr>
      <w:r w:rsidRPr="00EB32BD">
        <w:rPr>
          <w:sz w:val="20"/>
          <w:szCs w:val="20"/>
        </w:rPr>
        <w:t xml:space="preserve">Establishment and maintenance of contacts with specialists and museums. </w:t>
      </w:r>
    </w:p>
    <w:p w14:paraId="4F804E7C" w14:textId="1F506191" w:rsidR="00B33CA4" w:rsidRDefault="00431538" w:rsidP="00B33CA4">
      <w:pPr>
        <w:numPr>
          <w:ilvl w:val="0"/>
          <w:numId w:val="12"/>
        </w:numPr>
        <w:ind w:left="459"/>
        <w:rPr>
          <w:sz w:val="20"/>
          <w:szCs w:val="20"/>
        </w:rPr>
      </w:pPr>
      <w:r w:rsidRPr="00EB32BD">
        <w:rPr>
          <w:sz w:val="20"/>
          <w:szCs w:val="20"/>
        </w:rPr>
        <w:t>Co-editor of one book and one journal special edition and contributor to both publications</w:t>
      </w:r>
    </w:p>
    <w:p w14:paraId="2D3FDE1E" w14:textId="77777777" w:rsidR="00103277" w:rsidRDefault="00103277" w:rsidP="00103277">
      <w:pPr>
        <w:ind w:left="99"/>
        <w:rPr>
          <w:sz w:val="20"/>
          <w:szCs w:val="20"/>
        </w:rPr>
      </w:pPr>
    </w:p>
    <w:p w14:paraId="52D506C4" w14:textId="07AA55BD" w:rsidR="00103277" w:rsidRPr="00EB32BD" w:rsidRDefault="00103277" w:rsidP="00103277">
      <w:pPr>
        <w:shd w:val="clear" w:color="auto" w:fill="C0C0C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GRANTS</w:t>
      </w:r>
    </w:p>
    <w:p w14:paraId="5C4FA21A" w14:textId="77777777" w:rsidR="00103277" w:rsidRDefault="00103277" w:rsidP="00103277">
      <w:pPr>
        <w:rPr>
          <w:sz w:val="20"/>
          <w:szCs w:val="20"/>
        </w:rPr>
      </w:pPr>
    </w:p>
    <w:p w14:paraId="26CBF8D4" w14:textId="1689D92F" w:rsidR="00103277" w:rsidRDefault="00103277" w:rsidP="00103277">
      <w:pPr>
        <w:rPr>
          <w:sz w:val="20"/>
          <w:szCs w:val="20"/>
        </w:rPr>
      </w:pPr>
      <w:r>
        <w:rPr>
          <w:sz w:val="20"/>
          <w:szCs w:val="20"/>
        </w:rPr>
        <w:t xml:space="preserve">Leverhulme </w:t>
      </w:r>
      <w:r w:rsidR="000A60BE">
        <w:rPr>
          <w:sz w:val="20"/>
          <w:szCs w:val="20"/>
        </w:rPr>
        <w:t>Early Career</w:t>
      </w:r>
      <w:r>
        <w:rPr>
          <w:sz w:val="20"/>
          <w:szCs w:val="20"/>
        </w:rPr>
        <w:t xml:space="preserve"> Fellowship – 2010 (</w:t>
      </w:r>
      <w:r w:rsidR="006607A7">
        <w:rPr>
          <w:sz w:val="20"/>
          <w:szCs w:val="20"/>
        </w:rPr>
        <w:t>declined</w:t>
      </w:r>
      <w:r>
        <w:rPr>
          <w:sz w:val="20"/>
          <w:szCs w:val="20"/>
        </w:rPr>
        <w:t>)</w:t>
      </w:r>
    </w:p>
    <w:p w14:paraId="5FF70ACD" w14:textId="77777777" w:rsidR="006607A7" w:rsidRDefault="006607A7" w:rsidP="006607A7">
      <w:pPr>
        <w:rPr>
          <w:sz w:val="20"/>
          <w:szCs w:val="20"/>
        </w:rPr>
      </w:pPr>
      <w:r>
        <w:rPr>
          <w:sz w:val="20"/>
          <w:szCs w:val="20"/>
        </w:rPr>
        <w:t>Small Research grant, Embassy of Thailand - 2012</w:t>
      </w:r>
    </w:p>
    <w:p w14:paraId="7DE8D9C4" w14:textId="5687264E" w:rsidR="00103277" w:rsidRDefault="00103277" w:rsidP="00103277">
      <w:pPr>
        <w:rPr>
          <w:sz w:val="20"/>
          <w:szCs w:val="20"/>
        </w:rPr>
      </w:pPr>
      <w:r>
        <w:rPr>
          <w:sz w:val="20"/>
          <w:szCs w:val="20"/>
        </w:rPr>
        <w:t xml:space="preserve">Leverhulme International Research Network </w:t>
      </w:r>
      <w:r w:rsidR="006607A7">
        <w:rPr>
          <w:sz w:val="20"/>
          <w:szCs w:val="20"/>
        </w:rPr>
        <w:t>–</w:t>
      </w:r>
      <w:r>
        <w:rPr>
          <w:sz w:val="20"/>
          <w:szCs w:val="20"/>
        </w:rPr>
        <w:t xml:space="preserve"> 2007</w:t>
      </w:r>
    </w:p>
    <w:p w14:paraId="68F72D96" w14:textId="77777777" w:rsidR="00103277" w:rsidRDefault="00103277" w:rsidP="00103277">
      <w:pPr>
        <w:rPr>
          <w:sz w:val="20"/>
          <w:szCs w:val="20"/>
        </w:rPr>
      </w:pPr>
      <w:r>
        <w:rPr>
          <w:sz w:val="20"/>
          <w:szCs w:val="20"/>
        </w:rPr>
        <w:t>AHRC - Full Doctoral Award and 12 month study visit grant - 2005</w:t>
      </w:r>
    </w:p>
    <w:p w14:paraId="6D9CB738" w14:textId="77777777" w:rsidR="00103277" w:rsidRDefault="00103277" w:rsidP="00103277">
      <w:pPr>
        <w:rPr>
          <w:sz w:val="20"/>
          <w:szCs w:val="20"/>
        </w:rPr>
      </w:pPr>
      <w:r>
        <w:rPr>
          <w:sz w:val="20"/>
          <w:szCs w:val="20"/>
        </w:rPr>
        <w:t>Oxford Radiocarbon Dating Service – 2005, 2006 and 2007</w:t>
      </w:r>
    </w:p>
    <w:p w14:paraId="302DD67B" w14:textId="77777777" w:rsidR="00103277" w:rsidRDefault="00103277" w:rsidP="00103277">
      <w:pPr>
        <w:rPr>
          <w:sz w:val="20"/>
          <w:szCs w:val="20"/>
        </w:rPr>
      </w:pPr>
      <w:r>
        <w:rPr>
          <w:sz w:val="20"/>
          <w:szCs w:val="20"/>
        </w:rPr>
        <w:t>Emislie Horniman Scholarship Fund, Royal Anthropological Institute- 2006</w:t>
      </w:r>
    </w:p>
    <w:p w14:paraId="6989FF54" w14:textId="77777777" w:rsidR="00103277" w:rsidRDefault="00103277" w:rsidP="00103277">
      <w:pPr>
        <w:rPr>
          <w:sz w:val="20"/>
          <w:szCs w:val="20"/>
        </w:rPr>
      </w:pPr>
      <w:r>
        <w:rPr>
          <w:sz w:val="20"/>
          <w:szCs w:val="20"/>
        </w:rPr>
        <w:t>British Institute in Eastern Africa – 2005 and 2006</w:t>
      </w:r>
    </w:p>
    <w:p w14:paraId="6E1520C4" w14:textId="77777777" w:rsidR="00103277" w:rsidRDefault="00103277" w:rsidP="00103277">
      <w:pPr>
        <w:rPr>
          <w:sz w:val="20"/>
          <w:szCs w:val="20"/>
        </w:rPr>
      </w:pPr>
      <w:r>
        <w:rPr>
          <w:sz w:val="20"/>
          <w:szCs w:val="20"/>
        </w:rPr>
        <w:t>Barbinder Watson Research Grant (St Hugh’s College, University of Oxford) - 2006</w:t>
      </w:r>
    </w:p>
    <w:p w14:paraId="1B9D5594" w14:textId="3203CA68" w:rsidR="00103277" w:rsidRPr="00EB32BD" w:rsidRDefault="00103277" w:rsidP="00103277">
      <w:pPr>
        <w:rPr>
          <w:sz w:val="20"/>
          <w:szCs w:val="20"/>
        </w:rPr>
      </w:pPr>
      <w:r>
        <w:rPr>
          <w:sz w:val="20"/>
          <w:szCs w:val="20"/>
        </w:rPr>
        <w:t>Meyerstein Award (Institute of Archaeology, University of Oxford)  - 2005</w:t>
      </w:r>
    </w:p>
    <w:p w14:paraId="6ED7DD2C" w14:textId="77777777" w:rsidR="00F80561" w:rsidRPr="00EB32BD" w:rsidRDefault="00F80561" w:rsidP="00A81D2D">
      <w:pPr>
        <w:rPr>
          <w:b/>
          <w:bCs/>
          <w:sz w:val="20"/>
          <w:szCs w:val="20"/>
        </w:rPr>
      </w:pPr>
    </w:p>
    <w:p w14:paraId="20CCB29B" w14:textId="51E53CF6" w:rsidR="004B0768" w:rsidRPr="00EB32BD" w:rsidRDefault="00034E71" w:rsidP="00EB32BD">
      <w:pPr>
        <w:shd w:val="clear" w:color="auto" w:fill="C0C0C0"/>
        <w:rPr>
          <w:b/>
          <w:bCs/>
          <w:sz w:val="20"/>
          <w:szCs w:val="20"/>
        </w:rPr>
      </w:pPr>
      <w:r w:rsidRPr="00EB32BD">
        <w:rPr>
          <w:b/>
          <w:bCs/>
          <w:sz w:val="20"/>
          <w:szCs w:val="20"/>
        </w:rPr>
        <w:t xml:space="preserve">RECENT </w:t>
      </w:r>
      <w:r w:rsidR="004434AC" w:rsidRPr="00EB32BD">
        <w:rPr>
          <w:b/>
          <w:bCs/>
          <w:sz w:val="20"/>
          <w:szCs w:val="20"/>
        </w:rPr>
        <w:t>CONFERENCE PRESENTATIONS</w:t>
      </w:r>
    </w:p>
    <w:p w14:paraId="40FCF727" w14:textId="77777777" w:rsidR="00EB32BD" w:rsidRDefault="00EB32BD" w:rsidP="00EB32BD">
      <w:pPr>
        <w:ind w:left="709" w:hanging="709"/>
        <w:rPr>
          <w:bCs/>
          <w:sz w:val="20"/>
          <w:szCs w:val="20"/>
        </w:rPr>
      </w:pPr>
    </w:p>
    <w:p w14:paraId="253695A5" w14:textId="7E29C92A" w:rsidR="00726941" w:rsidRDefault="00726941" w:rsidP="00EB32BD">
      <w:pPr>
        <w:ind w:left="709" w:hanging="709"/>
        <w:rPr>
          <w:bCs/>
          <w:sz w:val="20"/>
          <w:szCs w:val="20"/>
        </w:rPr>
      </w:pPr>
      <w:r>
        <w:rPr>
          <w:bCs/>
          <w:sz w:val="20"/>
          <w:szCs w:val="20"/>
        </w:rPr>
        <w:t>2014</w:t>
      </w:r>
      <w:r>
        <w:rPr>
          <w:bCs/>
          <w:sz w:val="20"/>
          <w:szCs w:val="20"/>
        </w:rPr>
        <w:tab/>
      </w:r>
      <w:r w:rsidRPr="00726941">
        <w:rPr>
          <w:b/>
          <w:bCs/>
          <w:sz w:val="20"/>
          <w:szCs w:val="20"/>
        </w:rPr>
        <w:t>ICAZ, San Rafael, Argentina</w:t>
      </w:r>
    </w:p>
    <w:p w14:paraId="2823BD81" w14:textId="23665116" w:rsidR="00726941" w:rsidRDefault="00726941" w:rsidP="00EB32BD">
      <w:pPr>
        <w:ind w:left="709" w:hanging="709"/>
        <w:rPr>
          <w:bCs/>
          <w:sz w:val="20"/>
          <w:szCs w:val="20"/>
        </w:rPr>
      </w:pPr>
      <w:r>
        <w:rPr>
          <w:bCs/>
          <w:sz w:val="20"/>
          <w:szCs w:val="20"/>
        </w:rPr>
        <w:tab/>
        <w:t xml:space="preserve">Identifying patterns </w:t>
      </w:r>
      <w:r w:rsidR="006607A7">
        <w:rPr>
          <w:bCs/>
          <w:sz w:val="20"/>
          <w:szCs w:val="20"/>
        </w:rPr>
        <w:t>of resilience and change in</w:t>
      </w:r>
      <w:r>
        <w:rPr>
          <w:bCs/>
          <w:sz w:val="20"/>
          <w:szCs w:val="20"/>
        </w:rPr>
        <w:t xml:space="preserve"> Neolithic animal exploitation: Can we reconcile ‘big data’ with chronological resolution</w:t>
      </w:r>
      <w:r w:rsidR="00CD2D45">
        <w:rPr>
          <w:bCs/>
          <w:sz w:val="20"/>
          <w:szCs w:val="20"/>
        </w:rPr>
        <w:t>?</w:t>
      </w:r>
    </w:p>
    <w:p w14:paraId="0C4DFCD2" w14:textId="32300134" w:rsidR="00726941" w:rsidRDefault="00726941" w:rsidP="00EB32BD">
      <w:pPr>
        <w:ind w:left="709" w:hanging="709"/>
        <w:rPr>
          <w:bCs/>
          <w:sz w:val="20"/>
          <w:szCs w:val="20"/>
        </w:rPr>
      </w:pPr>
      <w:r>
        <w:rPr>
          <w:bCs/>
          <w:sz w:val="20"/>
          <w:szCs w:val="20"/>
        </w:rPr>
        <w:lastRenderedPageBreak/>
        <w:tab/>
        <w:t>Osteometric analysis reveals unexpected size reduction in early European domestic cattle</w:t>
      </w:r>
      <w:r w:rsidR="006607A7">
        <w:rPr>
          <w:bCs/>
          <w:sz w:val="20"/>
          <w:szCs w:val="20"/>
        </w:rPr>
        <w:t>. The effects of population pressure on livestock productivity</w:t>
      </w:r>
    </w:p>
    <w:p w14:paraId="37855E43" w14:textId="76AAEA80" w:rsidR="00CB0692" w:rsidRPr="00EB32BD" w:rsidRDefault="00CB0692" w:rsidP="00EB32BD">
      <w:pPr>
        <w:ind w:left="709" w:hanging="709"/>
        <w:rPr>
          <w:bCs/>
          <w:sz w:val="20"/>
          <w:szCs w:val="20"/>
        </w:rPr>
      </w:pPr>
      <w:r w:rsidRPr="00EB32BD">
        <w:rPr>
          <w:bCs/>
          <w:sz w:val="20"/>
          <w:szCs w:val="20"/>
        </w:rPr>
        <w:t>2014</w:t>
      </w:r>
      <w:r w:rsidRPr="00EB32BD">
        <w:rPr>
          <w:bCs/>
          <w:sz w:val="20"/>
          <w:szCs w:val="20"/>
        </w:rPr>
        <w:tab/>
      </w:r>
      <w:r w:rsidRPr="00EB32BD">
        <w:rPr>
          <w:b/>
          <w:bCs/>
          <w:sz w:val="20"/>
          <w:szCs w:val="20"/>
        </w:rPr>
        <w:t>Society for American Archaeology, Austin</w:t>
      </w:r>
      <w:r w:rsidR="006607A7">
        <w:rPr>
          <w:b/>
          <w:bCs/>
          <w:sz w:val="20"/>
          <w:szCs w:val="20"/>
        </w:rPr>
        <w:t>, USA</w:t>
      </w:r>
    </w:p>
    <w:p w14:paraId="4B01343D" w14:textId="0E1AF6AF" w:rsidR="000D37A7" w:rsidRPr="00EB32BD" w:rsidRDefault="006607A7" w:rsidP="000D37A7">
      <w:pPr>
        <w:ind w:left="709" w:hanging="709"/>
        <w:rPr>
          <w:bCs/>
          <w:sz w:val="20"/>
          <w:szCs w:val="20"/>
        </w:rPr>
      </w:pPr>
      <w:r>
        <w:rPr>
          <w:bCs/>
          <w:sz w:val="20"/>
          <w:szCs w:val="20"/>
        </w:rPr>
        <w:tab/>
        <w:t>Cycles of c</w:t>
      </w:r>
      <w:r w:rsidR="00CB0692" w:rsidRPr="00EB32BD">
        <w:rPr>
          <w:bCs/>
          <w:sz w:val="20"/>
          <w:szCs w:val="20"/>
        </w:rPr>
        <w:t>hange in Neolithic animal exploitation strategies</w:t>
      </w:r>
    </w:p>
    <w:p w14:paraId="0B81D375" w14:textId="28AFEF65" w:rsidR="00CB0692" w:rsidRPr="00EB32BD" w:rsidRDefault="00CB0692" w:rsidP="00EB32BD">
      <w:pPr>
        <w:ind w:left="709" w:hanging="709"/>
        <w:rPr>
          <w:bCs/>
          <w:sz w:val="20"/>
          <w:szCs w:val="20"/>
        </w:rPr>
      </w:pPr>
      <w:r w:rsidRPr="00EB32BD">
        <w:rPr>
          <w:bCs/>
          <w:sz w:val="20"/>
          <w:szCs w:val="20"/>
        </w:rPr>
        <w:t>2014</w:t>
      </w:r>
      <w:r w:rsidRPr="00EB32BD">
        <w:rPr>
          <w:bCs/>
          <w:sz w:val="20"/>
          <w:szCs w:val="20"/>
        </w:rPr>
        <w:tab/>
      </w:r>
      <w:r w:rsidRPr="00EB32BD">
        <w:rPr>
          <w:b/>
          <w:bCs/>
          <w:sz w:val="20"/>
          <w:szCs w:val="20"/>
        </w:rPr>
        <w:t>Green Arabia, Palaeodeserts Project, Oxford</w:t>
      </w:r>
    </w:p>
    <w:p w14:paraId="28A3AF0E" w14:textId="41429115" w:rsidR="00CB0692" w:rsidRPr="00EB32BD" w:rsidRDefault="00CB0692" w:rsidP="00EB32BD">
      <w:pPr>
        <w:ind w:left="709" w:hanging="709"/>
        <w:rPr>
          <w:bCs/>
          <w:sz w:val="20"/>
          <w:szCs w:val="20"/>
        </w:rPr>
      </w:pPr>
      <w:r w:rsidRPr="00EB32BD">
        <w:rPr>
          <w:bCs/>
          <w:sz w:val="20"/>
          <w:szCs w:val="20"/>
        </w:rPr>
        <w:tab/>
      </w:r>
      <w:r w:rsidR="00013072">
        <w:rPr>
          <w:bCs/>
          <w:sz w:val="20"/>
          <w:szCs w:val="20"/>
        </w:rPr>
        <w:t>The human response to African climate change</w:t>
      </w:r>
      <w:r w:rsidR="000D37A7">
        <w:rPr>
          <w:bCs/>
          <w:sz w:val="20"/>
          <w:szCs w:val="20"/>
        </w:rPr>
        <w:t>: Palaeodemography and future forecasting.</w:t>
      </w:r>
    </w:p>
    <w:p w14:paraId="262926F0" w14:textId="77777777" w:rsidR="00CB0692" w:rsidRPr="00EB32BD" w:rsidRDefault="00CB0692" w:rsidP="00EB32BD">
      <w:pPr>
        <w:ind w:left="709" w:hanging="709"/>
        <w:rPr>
          <w:bCs/>
          <w:sz w:val="20"/>
          <w:szCs w:val="20"/>
        </w:rPr>
      </w:pPr>
      <w:r w:rsidRPr="00EB32BD">
        <w:rPr>
          <w:bCs/>
          <w:sz w:val="20"/>
          <w:szCs w:val="20"/>
        </w:rPr>
        <w:t>2014</w:t>
      </w:r>
      <w:r w:rsidRPr="00EB32BD">
        <w:rPr>
          <w:bCs/>
          <w:sz w:val="20"/>
          <w:szCs w:val="20"/>
        </w:rPr>
        <w:tab/>
      </w:r>
      <w:r w:rsidRPr="00EB32BD">
        <w:rPr>
          <w:b/>
          <w:bCs/>
          <w:sz w:val="20"/>
          <w:szCs w:val="20"/>
        </w:rPr>
        <w:t>6</w:t>
      </w:r>
      <w:r w:rsidRPr="00EB32BD">
        <w:rPr>
          <w:b/>
          <w:bCs/>
          <w:sz w:val="20"/>
          <w:szCs w:val="20"/>
          <w:vertAlign w:val="superscript"/>
        </w:rPr>
        <w:t>th</w:t>
      </w:r>
      <w:r w:rsidRPr="00EB32BD">
        <w:rPr>
          <w:b/>
          <w:bCs/>
          <w:sz w:val="20"/>
          <w:szCs w:val="20"/>
        </w:rPr>
        <w:t xml:space="preserve"> ICAZ Archaeozoology, Genetics and Morphometrics, Lisbon</w:t>
      </w:r>
    </w:p>
    <w:p w14:paraId="50214F6E" w14:textId="6207337E" w:rsidR="00CB0692" w:rsidRPr="00EB32BD" w:rsidRDefault="00CB0692" w:rsidP="00EB32BD">
      <w:pPr>
        <w:ind w:left="709" w:hanging="709"/>
        <w:rPr>
          <w:bCs/>
          <w:sz w:val="20"/>
          <w:szCs w:val="20"/>
        </w:rPr>
      </w:pPr>
      <w:r w:rsidRPr="00EB32BD">
        <w:rPr>
          <w:bCs/>
          <w:sz w:val="20"/>
          <w:szCs w:val="20"/>
        </w:rPr>
        <w:tab/>
        <w:t>Identifying changes in European Neolithic Cattle Dimensions</w:t>
      </w:r>
      <w:r w:rsidRPr="00EB32BD">
        <w:rPr>
          <w:bCs/>
          <w:sz w:val="20"/>
          <w:szCs w:val="20"/>
        </w:rPr>
        <w:tab/>
      </w:r>
    </w:p>
    <w:p w14:paraId="35D92017" w14:textId="4BBBD5DE" w:rsidR="00CB0692" w:rsidRPr="00EB32BD" w:rsidRDefault="00CB0692" w:rsidP="00EB32BD">
      <w:pPr>
        <w:ind w:left="709" w:hanging="709"/>
        <w:rPr>
          <w:b/>
          <w:bCs/>
          <w:sz w:val="20"/>
          <w:szCs w:val="20"/>
        </w:rPr>
      </w:pPr>
      <w:r w:rsidRPr="00EB32BD">
        <w:rPr>
          <w:bCs/>
          <w:sz w:val="20"/>
          <w:szCs w:val="20"/>
        </w:rPr>
        <w:t>2013</w:t>
      </w:r>
      <w:r w:rsidRPr="00EB32BD">
        <w:rPr>
          <w:bCs/>
          <w:sz w:val="20"/>
          <w:szCs w:val="20"/>
        </w:rPr>
        <w:tab/>
      </w:r>
      <w:r w:rsidRPr="00EB32BD">
        <w:rPr>
          <w:b/>
          <w:bCs/>
          <w:sz w:val="20"/>
          <w:szCs w:val="20"/>
        </w:rPr>
        <w:t>African Archaeology Research Day, Norwich</w:t>
      </w:r>
    </w:p>
    <w:p w14:paraId="65B0D3D7" w14:textId="069786CD" w:rsidR="00CB0692" w:rsidRPr="00EB32BD" w:rsidRDefault="00CB0692" w:rsidP="00013072">
      <w:pPr>
        <w:ind w:left="709" w:hanging="709"/>
        <w:rPr>
          <w:bCs/>
          <w:sz w:val="20"/>
          <w:szCs w:val="20"/>
        </w:rPr>
      </w:pPr>
      <w:r w:rsidRPr="00EB32BD">
        <w:rPr>
          <w:bCs/>
          <w:sz w:val="20"/>
          <w:szCs w:val="20"/>
        </w:rPr>
        <w:tab/>
      </w:r>
      <w:r w:rsidR="00013072" w:rsidRPr="00EB32BD">
        <w:rPr>
          <w:bCs/>
          <w:sz w:val="20"/>
          <w:szCs w:val="20"/>
        </w:rPr>
        <w:t>The de</w:t>
      </w:r>
      <w:r w:rsidR="00013072">
        <w:rPr>
          <w:bCs/>
          <w:sz w:val="20"/>
          <w:szCs w:val="20"/>
        </w:rPr>
        <w:t>mographic response to Holocene climate c</w:t>
      </w:r>
      <w:r w:rsidR="00013072" w:rsidRPr="00EB32BD">
        <w:rPr>
          <w:bCs/>
          <w:sz w:val="20"/>
          <w:szCs w:val="20"/>
        </w:rPr>
        <w:t>hange in the Sahara</w:t>
      </w:r>
    </w:p>
    <w:p w14:paraId="4A8A467C" w14:textId="0B15B33B" w:rsidR="00DE185E" w:rsidRPr="00EB32BD" w:rsidRDefault="00034E71" w:rsidP="00EB32BD">
      <w:pPr>
        <w:ind w:left="709" w:hanging="709"/>
        <w:rPr>
          <w:b/>
          <w:bCs/>
          <w:sz w:val="20"/>
          <w:szCs w:val="20"/>
        </w:rPr>
      </w:pPr>
      <w:r w:rsidRPr="00EB32BD">
        <w:rPr>
          <w:bCs/>
          <w:sz w:val="20"/>
          <w:szCs w:val="20"/>
        </w:rPr>
        <w:t>2012</w:t>
      </w:r>
      <w:r w:rsidR="001966E3" w:rsidRPr="00EB32BD">
        <w:rPr>
          <w:bCs/>
          <w:sz w:val="20"/>
          <w:szCs w:val="20"/>
        </w:rPr>
        <w:tab/>
      </w:r>
      <w:r w:rsidR="000A40D7" w:rsidRPr="00EB32BD">
        <w:rPr>
          <w:b/>
          <w:bCs/>
          <w:sz w:val="20"/>
          <w:szCs w:val="20"/>
        </w:rPr>
        <w:t>European Association of Archaeologists, Helsinki</w:t>
      </w:r>
    </w:p>
    <w:p w14:paraId="47510ABC" w14:textId="4D596C21" w:rsidR="000A40D7" w:rsidRPr="00EB32BD" w:rsidRDefault="000A40D7" w:rsidP="00EB32BD">
      <w:pPr>
        <w:ind w:left="709" w:hanging="709"/>
        <w:rPr>
          <w:bCs/>
          <w:sz w:val="20"/>
          <w:szCs w:val="20"/>
        </w:rPr>
      </w:pPr>
      <w:r w:rsidRPr="00EB32BD">
        <w:rPr>
          <w:bCs/>
          <w:sz w:val="20"/>
          <w:szCs w:val="20"/>
        </w:rPr>
        <w:tab/>
      </w:r>
      <w:r w:rsidR="00C819EC" w:rsidRPr="00EB32BD">
        <w:rPr>
          <w:bCs/>
          <w:sz w:val="20"/>
          <w:szCs w:val="20"/>
        </w:rPr>
        <w:t>Cultural and environmental influences on Early Neolithic animal exploitation in Europe</w:t>
      </w:r>
    </w:p>
    <w:p w14:paraId="24CD7905" w14:textId="79461E71" w:rsidR="00034E71" w:rsidRPr="00EB32BD" w:rsidRDefault="00DE185E" w:rsidP="00EB32BD">
      <w:pPr>
        <w:ind w:left="709" w:hanging="709"/>
        <w:rPr>
          <w:b/>
          <w:bCs/>
          <w:sz w:val="20"/>
          <w:szCs w:val="20"/>
        </w:rPr>
      </w:pPr>
      <w:r w:rsidRPr="00EB32BD">
        <w:rPr>
          <w:bCs/>
          <w:sz w:val="20"/>
          <w:szCs w:val="20"/>
        </w:rPr>
        <w:t>2012</w:t>
      </w:r>
      <w:r w:rsidRPr="00EB32BD">
        <w:rPr>
          <w:bCs/>
          <w:sz w:val="20"/>
          <w:szCs w:val="20"/>
        </w:rPr>
        <w:tab/>
      </w:r>
      <w:r w:rsidR="00034E71" w:rsidRPr="00EB32BD">
        <w:rPr>
          <w:b/>
          <w:bCs/>
          <w:sz w:val="20"/>
          <w:szCs w:val="20"/>
        </w:rPr>
        <w:t>Society of Africanist Archaeologists, Toronto</w:t>
      </w:r>
    </w:p>
    <w:p w14:paraId="5AE17490" w14:textId="005164F2" w:rsidR="00034E71" w:rsidRPr="00EB32BD" w:rsidRDefault="00034E71" w:rsidP="001E27F0">
      <w:pPr>
        <w:ind w:left="720" w:hanging="720"/>
        <w:rPr>
          <w:bCs/>
          <w:sz w:val="20"/>
          <w:szCs w:val="20"/>
        </w:rPr>
      </w:pPr>
      <w:r w:rsidRPr="00EB32BD">
        <w:rPr>
          <w:bCs/>
          <w:sz w:val="20"/>
          <w:szCs w:val="20"/>
        </w:rPr>
        <w:tab/>
        <w:t xml:space="preserve">Population history </w:t>
      </w:r>
      <w:r w:rsidR="00D17213" w:rsidRPr="00EB32BD">
        <w:rPr>
          <w:bCs/>
          <w:sz w:val="20"/>
          <w:szCs w:val="20"/>
        </w:rPr>
        <w:t>of the Saharan Holocene – using radiocarbon dates to infer human demography</w:t>
      </w:r>
    </w:p>
    <w:p w14:paraId="430D64F0" w14:textId="77777777" w:rsidR="00126B92" w:rsidRPr="00EB32BD" w:rsidRDefault="00126B92" w:rsidP="00EB32BD">
      <w:pPr>
        <w:rPr>
          <w:sz w:val="20"/>
          <w:szCs w:val="20"/>
        </w:rPr>
      </w:pPr>
    </w:p>
    <w:p w14:paraId="13E269DD" w14:textId="66C559E6" w:rsidR="006A714E" w:rsidRPr="00EB32BD" w:rsidRDefault="00EA4845" w:rsidP="00EB32BD">
      <w:pPr>
        <w:shd w:val="clear" w:color="auto" w:fill="C0C0C0"/>
        <w:ind w:left="1440" w:hanging="1440"/>
        <w:rPr>
          <w:b/>
          <w:sz w:val="20"/>
          <w:szCs w:val="20"/>
        </w:rPr>
      </w:pPr>
      <w:r w:rsidRPr="00EB32BD">
        <w:rPr>
          <w:b/>
          <w:sz w:val="20"/>
          <w:szCs w:val="20"/>
        </w:rPr>
        <w:t>PUBLICATIONS</w:t>
      </w:r>
    </w:p>
    <w:p w14:paraId="43A27D1E" w14:textId="77777777" w:rsidR="00EB32BD" w:rsidRPr="00EB32BD" w:rsidRDefault="00EB32BD" w:rsidP="00EB32BD">
      <w:pPr>
        <w:widowControl w:val="0"/>
        <w:autoSpaceDE w:val="0"/>
        <w:autoSpaceDN w:val="0"/>
        <w:adjustRightInd w:val="0"/>
        <w:ind w:right="-7"/>
        <w:jc w:val="both"/>
        <w:rPr>
          <w:bCs/>
          <w:i/>
          <w:sz w:val="20"/>
          <w:szCs w:val="20"/>
          <w:lang w:val="en-US"/>
        </w:rPr>
      </w:pPr>
    </w:p>
    <w:p w14:paraId="15F31CB3" w14:textId="22ECBB3D" w:rsidR="006607A7" w:rsidRPr="00013072" w:rsidRDefault="006607A7" w:rsidP="000136BE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ind w:left="284" w:right="-7" w:hanging="284"/>
        <w:jc w:val="both"/>
        <w:rPr>
          <w:bCs/>
          <w:i/>
          <w:sz w:val="20"/>
          <w:szCs w:val="20"/>
          <w:lang w:val="en-US"/>
        </w:rPr>
      </w:pPr>
      <w:r>
        <w:rPr>
          <w:bCs/>
          <w:sz w:val="20"/>
          <w:szCs w:val="20"/>
          <w:lang w:val="en-US"/>
        </w:rPr>
        <w:t xml:space="preserve">In prep. </w:t>
      </w:r>
      <w:r w:rsidRPr="006607A7">
        <w:rPr>
          <w:b/>
          <w:bCs/>
          <w:sz w:val="20"/>
          <w:szCs w:val="20"/>
          <w:lang w:val="en-US"/>
        </w:rPr>
        <w:t>Manning, K.</w:t>
      </w:r>
      <w:r>
        <w:rPr>
          <w:bCs/>
          <w:sz w:val="20"/>
          <w:szCs w:val="20"/>
          <w:lang w:val="en-US"/>
        </w:rPr>
        <w:t xml:space="preserve">, Colledge, S., Crema, E, Timpson, A and Shennan, S. </w:t>
      </w:r>
      <w:r w:rsidRPr="006607A7">
        <w:rPr>
          <w:bCs/>
          <w:sz w:val="20"/>
          <w:szCs w:val="20"/>
        </w:rPr>
        <w:t xml:space="preserve">Long-term trends and the sustainability of early </w:t>
      </w:r>
      <w:r>
        <w:rPr>
          <w:bCs/>
          <w:sz w:val="20"/>
          <w:szCs w:val="20"/>
        </w:rPr>
        <w:t xml:space="preserve">European </w:t>
      </w:r>
      <w:r w:rsidRPr="006607A7">
        <w:rPr>
          <w:bCs/>
          <w:sz w:val="20"/>
          <w:szCs w:val="20"/>
        </w:rPr>
        <w:t>agriculture</w:t>
      </w:r>
      <w:r>
        <w:rPr>
          <w:bCs/>
          <w:sz w:val="20"/>
          <w:szCs w:val="20"/>
        </w:rPr>
        <w:t>.</w:t>
      </w:r>
    </w:p>
    <w:p w14:paraId="7E1B0EEE" w14:textId="3691A95D" w:rsidR="00013072" w:rsidRPr="006607A7" w:rsidRDefault="00013072" w:rsidP="000136BE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ind w:left="284" w:right="-7" w:hanging="284"/>
        <w:jc w:val="both"/>
        <w:rPr>
          <w:bCs/>
          <w:i/>
          <w:sz w:val="20"/>
          <w:szCs w:val="20"/>
          <w:lang w:val="en-US"/>
        </w:rPr>
      </w:pPr>
      <w:r>
        <w:rPr>
          <w:bCs/>
          <w:sz w:val="20"/>
          <w:szCs w:val="20"/>
        </w:rPr>
        <w:t xml:space="preserve">In prep. Weisskopf, A. and </w:t>
      </w:r>
      <w:r w:rsidRPr="00013072">
        <w:rPr>
          <w:b/>
          <w:bCs/>
          <w:sz w:val="20"/>
          <w:szCs w:val="20"/>
        </w:rPr>
        <w:t>Manning, K.</w:t>
      </w:r>
      <w:r>
        <w:rPr>
          <w:bCs/>
          <w:sz w:val="20"/>
          <w:szCs w:val="20"/>
        </w:rPr>
        <w:t xml:space="preserve"> The importance of ‘small foods’ in defining socio-ecological identity in south-western Thailand.</w:t>
      </w:r>
    </w:p>
    <w:p w14:paraId="6ED7E37C" w14:textId="319AA9E3" w:rsidR="006607A7" w:rsidRDefault="006607A7" w:rsidP="006607A7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ind w:left="284" w:right="-7" w:hanging="284"/>
        <w:jc w:val="both"/>
        <w:rPr>
          <w:bCs/>
          <w:sz w:val="20"/>
          <w:szCs w:val="20"/>
        </w:rPr>
      </w:pPr>
      <w:r>
        <w:rPr>
          <w:bCs/>
          <w:sz w:val="20"/>
          <w:szCs w:val="20"/>
          <w:lang w:val="en-US"/>
        </w:rPr>
        <w:t xml:space="preserve">Submitted. </w:t>
      </w:r>
      <w:r w:rsidRPr="006607A7">
        <w:rPr>
          <w:b/>
          <w:bCs/>
          <w:sz w:val="20"/>
          <w:szCs w:val="20"/>
          <w:lang w:val="en-US"/>
        </w:rPr>
        <w:t>Manning, K.</w:t>
      </w:r>
      <w:r>
        <w:rPr>
          <w:bCs/>
          <w:sz w:val="20"/>
          <w:szCs w:val="20"/>
          <w:lang w:val="en-US"/>
        </w:rPr>
        <w:t xml:space="preserve">, Crema, E, Timpson, A and Shennan. </w:t>
      </w:r>
      <w:r w:rsidRPr="006607A7">
        <w:rPr>
          <w:bCs/>
          <w:sz w:val="20"/>
          <w:szCs w:val="20"/>
        </w:rPr>
        <w:t>Osteometric analysis confirms substantial size reduction in early European domestic cattle.</w:t>
      </w:r>
      <w:r>
        <w:rPr>
          <w:bCs/>
          <w:sz w:val="20"/>
          <w:szCs w:val="20"/>
        </w:rPr>
        <w:t xml:space="preserve"> PlosOne</w:t>
      </w:r>
    </w:p>
    <w:p w14:paraId="1FC7A596" w14:textId="69C343B0" w:rsidR="006607A7" w:rsidRPr="006607A7" w:rsidRDefault="006607A7" w:rsidP="006607A7">
      <w:pPr>
        <w:pStyle w:val="ListParagraph"/>
        <w:numPr>
          <w:ilvl w:val="0"/>
          <w:numId w:val="17"/>
        </w:numPr>
        <w:autoSpaceDE w:val="0"/>
        <w:autoSpaceDN w:val="0"/>
        <w:adjustRightInd w:val="0"/>
        <w:ind w:left="284" w:right="-7" w:hanging="284"/>
        <w:jc w:val="both"/>
        <w:rPr>
          <w:b/>
          <w:bCs/>
          <w:sz w:val="20"/>
          <w:szCs w:val="20"/>
        </w:rPr>
      </w:pPr>
      <w:bookmarkStart w:id="1" w:name="OLE_LINK1"/>
      <w:bookmarkStart w:id="2" w:name="OLE_LINK2"/>
      <w:r w:rsidRPr="006607A7">
        <w:rPr>
          <w:bCs/>
          <w:sz w:val="20"/>
          <w:szCs w:val="20"/>
          <w:lang w:val="en-US"/>
        </w:rPr>
        <w:t xml:space="preserve">Bentley, A., O’Brien, M.J., </w:t>
      </w:r>
      <w:r w:rsidRPr="006607A7">
        <w:rPr>
          <w:b/>
          <w:bCs/>
          <w:sz w:val="20"/>
          <w:szCs w:val="20"/>
          <w:lang w:val="en-US"/>
        </w:rPr>
        <w:t>Manning, K.</w:t>
      </w:r>
      <w:r w:rsidRPr="006607A7">
        <w:rPr>
          <w:bCs/>
          <w:sz w:val="20"/>
          <w:szCs w:val="20"/>
          <w:lang w:val="en-US"/>
        </w:rPr>
        <w:t xml:space="preserve"> and Shennan, S.</w:t>
      </w:r>
      <w:r>
        <w:rPr>
          <w:b/>
          <w:bCs/>
          <w:sz w:val="20"/>
          <w:szCs w:val="20"/>
          <w:lang w:val="en-US"/>
        </w:rPr>
        <w:t xml:space="preserve"> </w:t>
      </w:r>
      <w:r w:rsidRPr="006607A7">
        <w:rPr>
          <w:bCs/>
          <w:sz w:val="20"/>
          <w:szCs w:val="20"/>
          <w:lang w:val="en-US"/>
        </w:rPr>
        <w:t>In press.</w:t>
      </w:r>
      <w:r>
        <w:rPr>
          <w:b/>
          <w:bCs/>
          <w:sz w:val="20"/>
          <w:szCs w:val="20"/>
          <w:lang w:val="en-US"/>
        </w:rPr>
        <w:t xml:space="preserve"> </w:t>
      </w:r>
      <w:r w:rsidRPr="006607A7">
        <w:rPr>
          <w:bCs/>
          <w:sz w:val="20"/>
          <w:szCs w:val="20"/>
          <w:lang w:val="en-US"/>
        </w:rPr>
        <w:t>On the relevance of the European Neolithic</w:t>
      </w:r>
      <w:r>
        <w:rPr>
          <w:bCs/>
          <w:sz w:val="20"/>
          <w:szCs w:val="20"/>
          <w:lang w:val="en-US"/>
        </w:rPr>
        <w:t xml:space="preserve">. </w:t>
      </w:r>
      <w:r w:rsidRPr="006607A7">
        <w:rPr>
          <w:bCs/>
          <w:i/>
          <w:sz w:val="20"/>
          <w:szCs w:val="20"/>
          <w:lang w:val="en-US"/>
        </w:rPr>
        <w:t>Antiquity</w:t>
      </w:r>
    </w:p>
    <w:bookmarkEnd w:id="1"/>
    <w:bookmarkEnd w:id="2"/>
    <w:p w14:paraId="35C671CE" w14:textId="18DE1D5D" w:rsidR="006F75CD" w:rsidRPr="000136BE" w:rsidRDefault="00726941" w:rsidP="000136BE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ind w:left="284" w:right="-7" w:hanging="284"/>
        <w:jc w:val="both"/>
        <w:rPr>
          <w:bCs/>
          <w:i/>
          <w:sz w:val="20"/>
          <w:szCs w:val="20"/>
          <w:lang w:val="en-US"/>
        </w:rPr>
      </w:pPr>
      <w:r w:rsidRPr="006F75CD">
        <w:rPr>
          <w:b/>
          <w:bCs/>
          <w:sz w:val="20"/>
          <w:szCs w:val="20"/>
          <w:lang w:val="en-US"/>
        </w:rPr>
        <w:t>Manning, K.</w:t>
      </w:r>
      <w:r>
        <w:rPr>
          <w:bCs/>
          <w:sz w:val="20"/>
          <w:szCs w:val="20"/>
          <w:lang w:val="en-US"/>
        </w:rPr>
        <w:t xml:space="preserve"> Timpson, A., Colledge, S.,</w:t>
      </w:r>
      <w:r w:rsidR="00767524">
        <w:rPr>
          <w:bCs/>
          <w:sz w:val="20"/>
          <w:szCs w:val="20"/>
          <w:lang w:val="en-US"/>
        </w:rPr>
        <w:t xml:space="preserve"> Crema, E., Edinborough, K., Kerig, T. and Shennan, S. </w:t>
      </w:r>
      <w:r w:rsidR="000567B2">
        <w:rPr>
          <w:bCs/>
          <w:sz w:val="20"/>
          <w:szCs w:val="20"/>
          <w:lang w:val="en-US"/>
        </w:rPr>
        <w:t>2014</w:t>
      </w:r>
      <w:r w:rsidR="00767524">
        <w:rPr>
          <w:bCs/>
          <w:sz w:val="20"/>
          <w:szCs w:val="20"/>
          <w:lang w:val="en-US"/>
        </w:rPr>
        <w:t xml:space="preserve">. The chronology of culture: a comparative assessment of European Neolithic dating approaches. </w:t>
      </w:r>
      <w:r w:rsidR="00767524" w:rsidRPr="00767524">
        <w:rPr>
          <w:bCs/>
          <w:i/>
          <w:sz w:val="20"/>
          <w:szCs w:val="20"/>
          <w:lang w:val="en-US"/>
        </w:rPr>
        <w:t>Antiquity</w:t>
      </w:r>
      <w:r>
        <w:rPr>
          <w:bCs/>
          <w:sz w:val="20"/>
          <w:szCs w:val="20"/>
          <w:lang w:val="en-US"/>
        </w:rPr>
        <w:t xml:space="preserve"> </w:t>
      </w:r>
      <w:r w:rsidR="008C1F6B">
        <w:rPr>
          <w:bCs/>
          <w:sz w:val="20"/>
          <w:szCs w:val="20"/>
          <w:lang w:val="en-US"/>
        </w:rPr>
        <w:t>88, 342: 1065-1080.</w:t>
      </w:r>
    </w:p>
    <w:p w14:paraId="34F1DCC3" w14:textId="38772ADC" w:rsidR="00CB0692" w:rsidRPr="00EB32BD" w:rsidRDefault="00CB0692" w:rsidP="00EB32BD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ind w:left="284" w:right="-7" w:hanging="284"/>
        <w:jc w:val="both"/>
        <w:rPr>
          <w:bCs/>
          <w:i/>
          <w:sz w:val="20"/>
          <w:szCs w:val="20"/>
          <w:lang w:val="en-US"/>
        </w:rPr>
      </w:pPr>
      <w:r w:rsidRPr="00EB32BD">
        <w:rPr>
          <w:b/>
          <w:bCs/>
          <w:sz w:val="20"/>
          <w:szCs w:val="20"/>
          <w:lang w:val="en-US"/>
        </w:rPr>
        <w:t xml:space="preserve">Manning, K </w:t>
      </w:r>
      <w:r w:rsidRPr="00EB32BD">
        <w:rPr>
          <w:bCs/>
          <w:sz w:val="20"/>
          <w:szCs w:val="20"/>
          <w:lang w:val="en-US"/>
        </w:rPr>
        <w:t xml:space="preserve">and Timpson, A. </w:t>
      </w:r>
      <w:r w:rsidR="00726941">
        <w:rPr>
          <w:bCs/>
          <w:sz w:val="20"/>
          <w:szCs w:val="20"/>
          <w:lang w:val="en-US"/>
        </w:rPr>
        <w:t>2014</w:t>
      </w:r>
      <w:r w:rsidRPr="00EB32BD">
        <w:rPr>
          <w:bCs/>
          <w:sz w:val="20"/>
          <w:szCs w:val="20"/>
          <w:lang w:val="en-US"/>
        </w:rPr>
        <w:t xml:space="preserve">. The demographic response to Holocene climate change in the Sahara. </w:t>
      </w:r>
      <w:r w:rsidR="008C1F6B">
        <w:rPr>
          <w:bCs/>
          <w:i/>
          <w:sz w:val="20"/>
          <w:szCs w:val="20"/>
          <w:lang w:val="en-US"/>
        </w:rPr>
        <w:t xml:space="preserve">Quaternary Science Reviews </w:t>
      </w:r>
      <w:r w:rsidR="008C1F6B">
        <w:rPr>
          <w:bCs/>
          <w:sz w:val="20"/>
          <w:szCs w:val="20"/>
          <w:lang w:val="en-US"/>
        </w:rPr>
        <w:t>101: 28-35.</w:t>
      </w:r>
    </w:p>
    <w:p w14:paraId="3DAEEE1F" w14:textId="0A48CA7C" w:rsidR="00CB0692" w:rsidRPr="00EB32BD" w:rsidRDefault="00CB0692" w:rsidP="00EB32BD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ind w:left="284" w:hanging="284"/>
        <w:jc w:val="both"/>
        <w:rPr>
          <w:i/>
          <w:iCs/>
          <w:sz w:val="20"/>
          <w:szCs w:val="20"/>
          <w:lang w:val="en-US"/>
        </w:rPr>
      </w:pPr>
      <w:r w:rsidRPr="00EB32BD">
        <w:rPr>
          <w:sz w:val="20"/>
          <w:szCs w:val="20"/>
          <w:lang w:val="en-US"/>
        </w:rPr>
        <w:t xml:space="preserve">Timpson, A. Colledge, S., Crema, E., Edinborough, K., Kerig, T., </w:t>
      </w:r>
      <w:r w:rsidRPr="00EB32BD">
        <w:rPr>
          <w:b/>
          <w:bCs/>
          <w:sz w:val="20"/>
          <w:szCs w:val="20"/>
          <w:lang w:val="en-US"/>
        </w:rPr>
        <w:t>Manning, K.</w:t>
      </w:r>
      <w:r w:rsidRPr="00EB32BD">
        <w:rPr>
          <w:sz w:val="20"/>
          <w:szCs w:val="20"/>
          <w:lang w:val="en-US"/>
        </w:rPr>
        <w:t xml:space="preserve">, Thomas, M. G. and Shennan, S. </w:t>
      </w:r>
      <w:r w:rsidR="000567B2">
        <w:rPr>
          <w:sz w:val="20"/>
          <w:szCs w:val="20"/>
          <w:lang w:val="en-US"/>
        </w:rPr>
        <w:t>2014</w:t>
      </w:r>
      <w:r w:rsidRPr="00EB32BD">
        <w:rPr>
          <w:sz w:val="20"/>
          <w:szCs w:val="20"/>
          <w:lang w:val="en-US"/>
        </w:rPr>
        <w:t xml:space="preserve">. Reconstructing regional demographies of the European Neolithic using ‘dates as data’: a new case study using an improved method. </w:t>
      </w:r>
      <w:r w:rsidRPr="00EB32BD">
        <w:rPr>
          <w:i/>
          <w:iCs/>
          <w:sz w:val="20"/>
          <w:szCs w:val="20"/>
          <w:lang w:val="en-US"/>
        </w:rPr>
        <w:t>Jo</w:t>
      </w:r>
      <w:r w:rsidR="000567B2">
        <w:rPr>
          <w:i/>
          <w:iCs/>
          <w:sz w:val="20"/>
          <w:szCs w:val="20"/>
          <w:lang w:val="en-US"/>
        </w:rPr>
        <w:t xml:space="preserve">urnal of Archaeological Science </w:t>
      </w:r>
      <w:r w:rsidR="000567B2">
        <w:rPr>
          <w:iCs/>
          <w:sz w:val="20"/>
          <w:szCs w:val="20"/>
          <w:lang w:val="en-US"/>
        </w:rPr>
        <w:t>52: 549-557.</w:t>
      </w:r>
    </w:p>
    <w:p w14:paraId="7AF1E776" w14:textId="77777777" w:rsidR="00CB0692" w:rsidRPr="00EB32BD" w:rsidRDefault="00CB0692" w:rsidP="00EB32BD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ind w:left="284" w:hanging="284"/>
        <w:jc w:val="both"/>
        <w:rPr>
          <w:sz w:val="20"/>
          <w:szCs w:val="20"/>
        </w:rPr>
      </w:pPr>
      <w:r w:rsidRPr="00EB32BD">
        <w:rPr>
          <w:sz w:val="20"/>
          <w:szCs w:val="20"/>
        </w:rPr>
        <w:t xml:space="preserve">Shennan, S., Downey, S.S., Timpson, A., Edinborough, K., Colledge, S., Kerig, T., </w:t>
      </w:r>
      <w:r w:rsidRPr="00EB32BD">
        <w:rPr>
          <w:b/>
          <w:sz w:val="20"/>
          <w:szCs w:val="20"/>
        </w:rPr>
        <w:t>Manning, K.</w:t>
      </w:r>
      <w:r w:rsidRPr="00EB32BD">
        <w:rPr>
          <w:sz w:val="20"/>
          <w:szCs w:val="20"/>
        </w:rPr>
        <w:t xml:space="preserve">, Thomas, M.G. 2013. Regional population collapse followed initial agriculture booms in mid-Holocene Europe. </w:t>
      </w:r>
      <w:r w:rsidRPr="00EB32BD">
        <w:rPr>
          <w:i/>
          <w:sz w:val="20"/>
          <w:szCs w:val="20"/>
        </w:rPr>
        <w:t>Nature Communications</w:t>
      </w:r>
      <w:r w:rsidRPr="00EB32BD">
        <w:rPr>
          <w:sz w:val="20"/>
          <w:szCs w:val="20"/>
        </w:rPr>
        <w:t xml:space="preserve"> 4: 2486</w:t>
      </w:r>
    </w:p>
    <w:p w14:paraId="5F69E3CA" w14:textId="7BB40CA2" w:rsidR="004E7389" w:rsidRPr="00EB32BD" w:rsidRDefault="004E7389" w:rsidP="00EB32BD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ind w:left="284" w:hanging="284"/>
        <w:jc w:val="both"/>
        <w:rPr>
          <w:sz w:val="20"/>
          <w:szCs w:val="20"/>
        </w:rPr>
      </w:pPr>
      <w:r w:rsidRPr="00EB32BD">
        <w:rPr>
          <w:b/>
          <w:sz w:val="20"/>
          <w:szCs w:val="20"/>
        </w:rPr>
        <w:t>Manning, K.</w:t>
      </w:r>
      <w:r w:rsidRPr="00EB32BD">
        <w:rPr>
          <w:sz w:val="20"/>
          <w:szCs w:val="20"/>
        </w:rPr>
        <w:t xml:space="preserve"> and Fuller, D.Q. 2014. Early millet farmers in the Lower Tilemsi Valley, Northeastern Mali. In </w:t>
      </w:r>
      <w:r w:rsidR="00EF5B2E" w:rsidRPr="00EB32BD">
        <w:rPr>
          <w:sz w:val="20"/>
          <w:szCs w:val="20"/>
        </w:rPr>
        <w:t xml:space="preserve">Stevens, C.J., Nixon, S., Murray, M.-A. and Fuller, D. Q. (Eds.) </w:t>
      </w:r>
      <w:r w:rsidR="00EF5B2E" w:rsidRPr="006F75CD">
        <w:rPr>
          <w:i/>
          <w:sz w:val="20"/>
          <w:szCs w:val="20"/>
        </w:rPr>
        <w:t>Archaeology of African Plant Use</w:t>
      </w:r>
      <w:r w:rsidR="00EF5B2E" w:rsidRPr="00EB32BD">
        <w:rPr>
          <w:sz w:val="20"/>
          <w:szCs w:val="20"/>
        </w:rPr>
        <w:t xml:space="preserve">. </w:t>
      </w:r>
      <w:r w:rsidRPr="00EB32BD">
        <w:rPr>
          <w:sz w:val="20"/>
          <w:szCs w:val="20"/>
        </w:rPr>
        <w:t xml:space="preserve"> </w:t>
      </w:r>
      <w:r w:rsidR="00EF5B2E" w:rsidRPr="00EB32BD">
        <w:rPr>
          <w:sz w:val="20"/>
          <w:szCs w:val="20"/>
        </w:rPr>
        <w:t>Walnut Creek: LeftCoast Press.</w:t>
      </w:r>
    </w:p>
    <w:p w14:paraId="2C2C9645" w14:textId="4875F2EC" w:rsidR="004E7389" w:rsidRPr="00EB32BD" w:rsidRDefault="004E7389" w:rsidP="00EB32BD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ind w:left="284" w:hanging="284"/>
        <w:jc w:val="both"/>
        <w:rPr>
          <w:sz w:val="20"/>
          <w:szCs w:val="20"/>
        </w:rPr>
      </w:pPr>
      <w:r w:rsidRPr="00EB32BD">
        <w:rPr>
          <w:sz w:val="20"/>
          <w:szCs w:val="20"/>
        </w:rPr>
        <w:t xml:space="preserve">Colledge, S., Conolly, J., Dobney, K., </w:t>
      </w:r>
      <w:r w:rsidRPr="00EB32BD">
        <w:rPr>
          <w:b/>
          <w:sz w:val="20"/>
          <w:szCs w:val="20"/>
        </w:rPr>
        <w:t>Manning, K.</w:t>
      </w:r>
      <w:r w:rsidRPr="00EB32BD">
        <w:rPr>
          <w:sz w:val="20"/>
          <w:szCs w:val="20"/>
        </w:rPr>
        <w:t xml:space="preserve"> and Shennan, S. (Eds.) 2013. </w:t>
      </w:r>
      <w:r w:rsidRPr="00EB32BD">
        <w:rPr>
          <w:i/>
          <w:sz w:val="20"/>
          <w:szCs w:val="20"/>
        </w:rPr>
        <w:t>The Origins and Spread of Stock-Keeping in Southwest Asia and Europe.</w:t>
      </w:r>
      <w:r w:rsidRPr="00EB32BD">
        <w:rPr>
          <w:sz w:val="20"/>
          <w:szCs w:val="20"/>
        </w:rPr>
        <w:t xml:space="preserve"> Walnut Creek: LeftCoast Press.</w:t>
      </w:r>
    </w:p>
    <w:p w14:paraId="1F65269E" w14:textId="745D99F0" w:rsidR="00812C42" w:rsidRPr="00EB32BD" w:rsidRDefault="00812C42" w:rsidP="00EB32BD">
      <w:pPr>
        <w:numPr>
          <w:ilvl w:val="0"/>
          <w:numId w:val="17"/>
        </w:numPr>
        <w:ind w:left="284" w:hanging="284"/>
        <w:rPr>
          <w:bCs/>
          <w:sz w:val="20"/>
          <w:szCs w:val="20"/>
        </w:rPr>
      </w:pPr>
      <w:r w:rsidRPr="00EB32BD">
        <w:rPr>
          <w:b/>
          <w:bCs/>
          <w:sz w:val="20"/>
          <w:szCs w:val="20"/>
        </w:rPr>
        <w:t>Manning, K</w:t>
      </w:r>
      <w:r w:rsidRPr="00EB32BD">
        <w:rPr>
          <w:bCs/>
          <w:sz w:val="20"/>
          <w:szCs w:val="20"/>
        </w:rPr>
        <w:t xml:space="preserve">., Downey, S., Colledge, S., Conolly, J., Stopp, B., Dobney, K. and Shennan, S. </w:t>
      </w:r>
      <w:r w:rsidR="00CB0692" w:rsidRPr="00EB32BD">
        <w:rPr>
          <w:bCs/>
          <w:sz w:val="20"/>
          <w:szCs w:val="20"/>
        </w:rPr>
        <w:t>2013</w:t>
      </w:r>
      <w:r w:rsidR="00BB661C" w:rsidRPr="00EB32BD">
        <w:rPr>
          <w:bCs/>
          <w:sz w:val="20"/>
          <w:szCs w:val="20"/>
        </w:rPr>
        <w:t xml:space="preserve">. The Origins and Spread of Stock-Keeping: The role of cultural and environmental influences on early Neolithic animal exploitation in Europe. </w:t>
      </w:r>
      <w:r w:rsidR="00BB661C" w:rsidRPr="00EB32BD">
        <w:rPr>
          <w:bCs/>
          <w:i/>
          <w:sz w:val="20"/>
          <w:szCs w:val="20"/>
        </w:rPr>
        <w:t>Antiquity</w:t>
      </w:r>
      <w:r w:rsidR="00CB0692" w:rsidRPr="00EB32BD">
        <w:rPr>
          <w:bCs/>
          <w:i/>
          <w:sz w:val="20"/>
          <w:szCs w:val="20"/>
        </w:rPr>
        <w:t xml:space="preserve"> </w:t>
      </w:r>
      <w:r w:rsidR="00CB0692" w:rsidRPr="00EB32BD">
        <w:rPr>
          <w:bCs/>
          <w:sz w:val="20"/>
          <w:szCs w:val="20"/>
        </w:rPr>
        <w:t>87, 338: 1046-1059</w:t>
      </w:r>
    </w:p>
    <w:p w14:paraId="4CD27EB4" w14:textId="02B8F053" w:rsidR="004E7389" w:rsidRPr="00EB32BD" w:rsidRDefault="004E7389" w:rsidP="00EB32BD">
      <w:pPr>
        <w:numPr>
          <w:ilvl w:val="0"/>
          <w:numId w:val="17"/>
        </w:numPr>
        <w:ind w:left="284" w:hanging="284"/>
        <w:rPr>
          <w:bCs/>
          <w:sz w:val="20"/>
          <w:szCs w:val="20"/>
        </w:rPr>
      </w:pPr>
      <w:r w:rsidRPr="00EB32BD">
        <w:rPr>
          <w:b/>
          <w:bCs/>
          <w:sz w:val="20"/>
          <w:szCs w:val="20"/>
        </w:rPr>
        <w:t>Manning, K.</w:t>
      </w:r>
      <w:r w:rsidRPr="00EB32BD">
        <w:rPr>
          <w:bCs/>
          <w:sz w:val="20"/>
          <w:szCs w:val="20"/>
        </w:rPr>
        <w:t>, Stopp, B., Colledge, S., Downey, S., Conolly, J., Dobney, K. and Shennan, S. 2013. Animal exploitation in the Early Neolithic of the Balkans and Central Europe. In</w:t>
      </w:r>
      <w:r w:rsidRPr="00EB32BD">
        <w:rPr>
          <w:b/>
          <w:bCs/>
          <w:sz w:val="20"/>
          <w:szCs w:val="20"/>
        </w:rPr>
        <w:t xml:space="preserve"> </w:t>
      </w:r>
      <w:r w:rsidRPr="00EB32BD">
        <w:rPr>
          <w:sz w:val="20"/>
          <w:szCs w:val="20"/>
        </w:rPr>
        <w:t xml:space="preserve">Colledge, S., Conolly, J., Dobney, K., </w:t>
      </w:r>
      <w:r w:rsidRPr="00EB32BD">
        <w:rPr>
          <w:b/>
          <w:sz w:val="20"/>
          <w:szCs w:val="20"/>
        </w:rPr>
        <w:t>Manning, K.</w:t>
      </w:r>
      <w:r w:rsidRPr="00EB32BD">
        <w:rPr>
          <w:sz w:val="20"/>
          <w:szCs w:val="20"/>
        </w:rPr>
        <w:t xml:space="preserve"> and Shennan, S. (Eds.) 2013. </w:t>
      </w:r>
      <w:r w:rsidRPr="00EB32BD">
        <w:rPr>
          <w:i/>
          <w:sz w:val="20"/>
          <w:szCs w:val="20"/>
        </w:rPr>
        <w:t>The Origins and Spread of Stock-Keeping in Southwest Asia and Europe.</w:t>
      </w:r>
      <w:r w:rsidRPr="00EB32BD">
        <w:rPr>
          <w:sz w:val="20"/>
          <w:szCs w:val="20"/>
        </w:rPr>
        <w:t xml:space="preserve"> Walnut Creek: LeftCoast Press. pp. 221-236.</w:t>
      </w:r>
    </w:p>
    <w:p w14:paraId="11CD209E" w14:textId="03C488EF" w:rsidR="00EF3A37" w:rsidRPr="00EB32BD" w:rsidRDefault="006828C0" w:rsidP="00EB32BD">
      <w:pPr>
        <w:numPr>
          <w:ilvl w:val="0"/>
          <w:numId w:val="17"/>
        </w:numPr>
        <w:ind w:left="284" w:hanging="284"/>
        <w:rPr>
          <w:bCs/>
          <w:sz w:val="20"/>
          <w:szCs w:val="20"/>
        </w:rPr>
      </w:pPr>
      <w:r w:rsidRPr="00EB32BD">
        <w:rPr>
          <w:bCs/>
          <w:sz w:val="20"/>
          <w:szCs w:val="20"/>
        </w:rPr>
        <w:t xml:space="preserve">Conolly, J., </w:t>
      </w:r>
      <w:r w:rsidRPr="00EB32BD">
        <w:rPr>
          <w:b/>
          <w:bCs/>
          <w:sz w:val="20"/>
          <w:szCs w:val="20"/>
        </w:rPr>
        <w:t>Manning</w:t>
      </w:r>
      <w:r w:rsidRPr="00EB32BD">
        <w:rPr>
          <w:bCs/>
          <w:sz w:val="20"/>
          <w:szCs w:val="20"/>
        </w:rPr>
        <w:t>, K., Colledge, S., Dobney, K. and Shennan, S. 2012</w:t>
      </w:r>
      <w:r w:rsidR="00CB0692" w:rsidRPr="00EB32BD">
        <w:rPr>
          <w:bCs/>
          <w:sz w:val="20"/>
          <w:szCs w:val="20"/>
        </w:rPr>
        <w:t>.</w:t>
      </w:r>
      <w:r w:rsidR="004733A3" w:rsidRPr="00EB32BD">
        <w:rPr>
          <w:bCs/>
          <w:sz w:val="20"/>
          <w:szCs w:val="20"/>
        </w:rPr>
        <w:t xml:space="preserve"> Species distribution modelling of ancient cattle from early Neolithic sites in SW Asia and Europe. </w:t>
      </w:r>
      <w:r w:rsidR="004733A3" w:rsidRPr="00EB32BD">
        <w:rPr>
          <w:bCs/>
          <w:i/>
          <w:sz w:val="20"/>
          <w:szCs w:val="20"/>
        </w:rPr>
        <w:t>The Holocene</w:t>
      </w:r>
      <w:r w:rsidR="00CB0692" w:rsidRPr="00EB32BD">
        <w:rPr>
          <w:bCs/>
          <w:sz w:val="20"/>
          <w:szCs w:val="20"/>
        </w:rPr>
        <w:t xml:space="preserve"> 22, 9: 997-1010.</w:t>
      </w:r>
    </w:p>
    <w:p w14:paraId="53D316CB" w14:textId="41759C9B" w:rsidR="00EA4845" w:rsidRPr="00EB32BD" w:rsidRDefault="00EA4845" w:rsidP="00EB32BD">
      <w:pPr>
        <w:numPr>
          <w:ilvl w:val="0"/>
          <w:numId w:val="17"/>
        </w:numPr>
        <w:ind w:left="284" w:hanging="284"/>
        <w:rPr>
          <w:bCs/>
          <w:sz w:val="20"/>
          <w:szCs w:val="20"/>
        </w:rPr>
      </w:pPr>
      <w:r w:rsidRPr="00EB32BD">
        <w:rPr>
          <w:b/>
          <w:bCs/>
          <w:sz w:val="20"/>
          <w:szCs w:val="20"/>
        </w:rPr>
        <w:t>Manning</w:t>
      </w:r>
      <w:r w:rsidRPr="00EB32BD">
        <w:rPr>
          <w:bCs/>
          <w:sz w:val="20"/>
          <w:szCs w:val="20"/>
        </w:rPr>
        <w:t>,</w:t>
      </w:r>
      <w:r w:rsidR="00CB0692" w:rsidRPr="00EB32BD">
        <w:rPr>
          <w:bCs/>
          <w:sz w:val="20"/>
          <w:szCs w:val="20"/>
        </w:rPr>
        <w:t xml:space="preserve"> K. 2011</w:t>
      </w:r>
      <w:r w:rsidRPr="00EB32BD">
        <w:rPr>
          <w:bCs/>
          <w:sz w:val="20"/>
          <w:szCs w:val="20"/>
        </w:rPr>
        <w:t xml:space="preserve">. The first herders of the West African Sahel: inter-site comparative analysis of zooarchaeological data from the Lower Tilemsi Valley, Mali. </w:t>
      </w:r>
      <w:r w:rsidR="00033869" w:rsidRPr="00EB32BD">
        <w:rPr>
          <w:bCs/>
          <w:sz w:val="20"/>
          <w:szCs w:val="20"/>
        </w:rPr>
        <w:t xml:space="preserve">In H. Jousse and J. Lesur (eds.) </w:t>
      </w:r>
      <w:r w:rsidR="00040711" w:rsidRPr="00EB32BD">
        <w:rPr>
          <w:bCs/>
          <w:i/>
          <w:sz w:val="20"/>
          <w:szCs w:val="20"/>
        </w:rPr>
        <w:t>People and Animals in Holocene Africa. Recent advances in archaeozoology</w:t>
      </w:r>
      <w:r w:rsidR="00033869" w:rsidRPr="00EB32BD">
        <w:rPr>
          <w:bCs/>
          <w:sz w:val="20"/>
          <w:szCs w:val="20"/>
        </w:rPr>
        <w:t>. Kie</w:t>
      </w:r>
      <w:r w:rsidR="00077AAF" w:rsidRPr="00EB32BD">
        <w:rPr>
          <w:bCs/>
          <w:sz w:val="20"/>
          <w:szCs w:val="20"/>
        </w:rPr>
        <w:t>l: Afrika Magna Verlag. pp. 75-85</w:t>
      </w:r>
    </w:p>
    <w:p w14:paraId="641E4D2D" w14:textId="3B92BCA4" w:rsidR="00EA4845" w:rsidRPr="00EB32BD" w:rsidRDefault="00EA4845" w:rsidP="00EB32BD">
      <w:pPr>
        <w:numPr>
          <w:ilvl w:val="0"/>
          <w:numId w:val="17"/>
        </w:numPr>
        <w:ind w:left="284" w:hanging="284"/>
        <w:rPr>
          <w:bCs/>
          <w:sz w:val="20"/>
          <w:szCs w:val="20"/>
        </w:rPr>
      </w:pPr>
      <w:r w:rsidRPr="00EB32BD">
        <w:rPr>
          <w:b/>
          <w:bCs/>
          <w:sz w:val="20"/>
          <w:szCs w:val="20"/>
        </w:rPr>
        <w:t>Manning</w:t>
      </w:r>
      <w:r w:rsidR="00CB0692" w:rsidRPr="00EB32BD">
        <w:rPr>
          <w:bCs/>
          <w:sz w:val="20"/>
          <w:szCs w:val="20"/>
        </w:rPr>
        <w:t>, K. 2011</w:t>
      </w:r>
      <w:r w:rsidRPr="00EB32BD">
        <w:rPr>
          <w:bCs/>
          <w:sz w:val="20"/>
          <w:szCs w:val="20"/>
        </w:rPr>
        <w:t xml:space="preserve">. Potter Communities and Technological Tradition in the Lower Tilemsi Valley, Mali. </w:t>
      </w:r>
      <w:r w:rsidRPr="00EB32BD">
        <w:rPr>
          <w:bCs/>
          <w:i/>
          <w:iCs/>
          <w:sz w:val="20"/>
          <w:szCs w:val="20"/>
        </w:rPr>
        <w:t xml:space="preserve">Azania: Archaeological Research in Africa </w:t>
      </w:r>
      <w:r w:rsidRPr="00EB32BD">
        <w:rPr>
          <w:bCs/>
          <w:sz w:val="20"/>
          <w:szCs w:val="20"/>
        </w:rPr>
        <w:t>46: 1, 70-87</w:t>
      </w:r>
    </w:p>
    <w:p w14:paraId="7983929B" w14:textId="7D3B8BBD" w:rsidR="00EA4845" w:rsidRPr="00EB32BD" w:rsidRDefault="00EA4845" w:rsidP="00EB32BD">
      <w:pPr>
        <w:numPr>
          <w:ilvl w:val="0"/>
          <w:numId w:val="17"/>
        </w:numPr>
        <w:ind w:left="284" w:hanging="284"/>
        <w:rPr>
          <w:bCs/>
          <w:sz w:val="20"/>
          <w:szCs w:val="20"/>
        </w:rPr>
      </w:pPr>
      <w:r w:rsidRPr="00EB32BD">
        <w:rPr>
          <w:bCs/>
          <w:sz w:val="20"/>
          <w:szCs w:val="20"/>
        </w:rPr>
        <w:t xml:space="preserve">Fuller, D., Van Etten, J., </w:t>
      </w:r>
      <w:r w:rsidRPr="00EB32BD">
        <w:rPr>
          <w:b/>
          <w:bCs/>
          <w:sz w:val="20"/>
          <w:szCs w:val="20"/>
        </w:rPr>
        <w:t>Manning</w:t>
      </w:r>
      <w:r w:rsidRPr="00EB32BD">
        <w:rPr>
          <w:bCs/>
          <w:sz w:val="20"/>
          <w:szCs w:val="20"/>
        </w:rPr>
        <w:t>, K.,</w:t>
      </w:r>
      <w:r w:rsidR="00F86E4E" w:rsidRPr="00EB32BD">
        <w:rPr>
          <w:bCs/>
          <w:sz w:val="20"/>
          <w:szCs w:val="20"/>
        </w:rPr>
        <w:t xml:space="preserve"> </w:t>
      </w:r>
      <w:r w:rsidRPr="00EB32BD">
        <w:rPr>
          <w:bCs/>
          <w:sz w:val="20"/>
          <w:szCs w:val="20"/>
        </w:rPr>
        <w:t>Ca</w:t>
      </w:r>
      <w:r w:rsidR="00F86E4E" w:rsidRPr="00EB32BD">
        <w:rPr>
          <w:bCs/>
          <w:sz w:val="20"/>
          <w:szCs w:val="20"/>
        </w:rPr>
        <w:t>s</w:t>
      </w:r>
      <w:r w:rsidRPr="00EB32BD">
        <w:rPr>
          <w:bCs/>
          <w:sz w:val="20"/>
          <w:szCs w:val="20"/>
        </w:rPr>
        <w:t>tillo, C., Kingwell-Banh</w:t>
      </w:r>
      <w:r w:rsidR="00CB0692" w:rsidRPr="00EB32BD">
        <w:rPr>
          <w:bCs/>
          <w:sz w:val="20"/>
          <w:szCs w:val="20"/>
        </w:rPr>
        <w:t>am, E., Weisskopf, A., Qin, L. 2011.</w:t>
      </w:r>
      <w:r w:rsidRPr="00EB32BD">
        <w:rPr>
          <w:bCs/>
          <w:sz w:val="20"/>
          <w:szCs w:val="20"/>
        </w:rPr>
        <w:t xml:space="preserve"> The contribution of rice agriculture and livestock pastoralism to prehistoric methane levels: an archaeological assessment. </w:t>
      </w:r>
      <w:r w:rsidRPr="00EB32BD">
        <w:rPr>
          <w:bCs/>
          <w:i/>
          <w:iCs/>
          <w:sz w:val="20"/>
          <w:szCs w:val="20"/>
        </w:rPr>
        <w:t xml:space="preserve">The Holocene </w:t>
      </w:r>
      <w:r w:rsidRPr="00EB32BD">
        <w:rPr>
          <w:bCs/>
          <w:sz w:val="20"/>
          <w:szCs w:val="20"/>
        </w:rPr>
        <w:t>21(5): 743-759</w:t>
      </w:r>
      <w:r w:rsidRPr="00EB32BD">
        <w:rPr>
          <w:bCs/>
          <w:i/>
          <w:iCs/>
          <w:sz w:val="20"/>
          <w:szCs w:val="20"/>
        </w:rPr>
        <w:t>.</w:t>
      </w:r>
    </w:p>
    <w:p w14:paraId="479C4DA7" w14:textId="259939E5" w:rsidR="00EA4845" w:rsidRPr="00EB32BD" w:rsidRDefault="00EA4845" w:rsidP="00EB32BD">
      <w:pPr>
        <w:numPr>
          <w:ilvl w:val="0"/>
          <w:numId w:val="17"/>
        </w:numPr>
        <w:ind w:left="284" w:hanging="284"/>
        <w:rPr>
          <w:bCs/>
          <w:sz w:val="20"/>
          <w:szCs w:val="20"/>
        </w:rPr>
      </w:pPr>
      <w:r w:rsidRPr="00EB32BD">
        <w:rPr>
          <w:bCs/>
          <w:sz w:val="20"/>
          <w:szCs w:val="20"/>
        </w:rPr>
        <w:t xml:space="preserve">Conolly, J., Colledge, S., Dobney, K., Vigne, J.-D., Peters, J., Stopp, B., </w:t>
      </w:r>
      <w:r w:rsidRPr="00EB32BD">
        <w:rPr>
          <w:b/>
          <w:bCs/>
          <w:sz w:val="20"/>
          <w:szCs w:val="20"/>
        </w:rPr>
        <w:t>Manning</w:t>
      </w:r>
      <w:r w:rsidR="00CB0692" w:rsidRPr="00EB32BD">
        <w:rPr>
          <w:bCs/>
          <w:sz w:val="20"/>
          <w:szCs w:val="20"/>
        </w:rPr>
        <w:t>, K. and Shennan, S. 2011.</w:t>
      </w:r>
      <w:r w:rsidRPr="00EB32BD">
        <w:rPr>
          <w:bCs/>
          <w:sz w:val="20"/>
          <w:szCs w:val="20"/>
        </w:rPr>
        <w:t xml:space="preserve"> Meta-analysis of zooarchaeological data from SW Asia and SE Europe provides insight into the origins and spread of animal husbandry. </w:t>
      </w:r>
      <w:r w:rsidRPr="00EB32BD">
        <w:rPr>
          <w:bCs/>
          <w:i/>
          <w:iCs/>
          <w:sz w:val="20"/>
          <w:szCs w:val="20"/>
        </w:rPr>
        <w:t xml:space="preserve">Journal of Archaeological Science </w:t>
      </w:r>
      <w:r w:rsidRPr="00EB32BD">
        <w:rPr>
          <w:bCs/>
          <w:sz w:val="20"/>
          <w:szCs w:val="20"/>
        </w:rPr>
        <w:t>38(3): 538-545.</w:t>
      </w:r>
    </w:p>
    <w:p w14:paraId="525BD78F" w14:textId="2B2865BF" w:rsidR="00EA4845" w:rsidRPr="00EB32BD" w:rsidRDefault="00EA4845" w:rsidP="00EB32BD">
      <w:pPr>
        <w:numPr>
          <w:ilvl w:val="0"/>
          <w:numId w:val="17"/>
        </w:numPr>
        <w:ind w:left="284" w:hanging="284"/>
        <w:rPr>
          <w:bCs/>
          <w:sz w:val="20"/>
          <w:szCs w:val="20"/>
        </w:rPr>
      </w:pPr>
      <w:r w:rsidRPr="00EB32BD">
        <w:rPr>
          <w:b/>
          <w:bCs/>
          <w:sz w:val="20"/>
          <w:szCs w:val="20"/>
        </w:rPr>
        <w:t>Manning</w:t>
      </w:r>
      <w:r w:rsidRPr="00EB32BD">
        <w:rPr>
          <w:bCs/>
          <w:sz w:val="20"/>
          <w:szCs w:val="20"/>
        </w:rPr>
        <w:t>, K., Pelling, R., Higham, T., Schw</w:t>
      </w:r>
      <w:r w:rsidR="00CB0692" w:rsidRPr="00EB32BD">
        <w:rPr>
          <w:bCs/>
          <w:sz w:val="20"/>
          <w:szCs w:val="20"/>
        </w:rPr>
        <w:t>enninger, J-L., and Fuller, D. 2011.</w:t>
      </w:r>
      <w:r w:rsidRPr="00EB32BD">
        <w:rPr>
          <w:bCs/>
          <w:sz w:val="20"/>
          <w:szCs w:val="20"/>
        </w:rPr>
        <w:t xml:space="preserve"> 4500-year old Domesticated Pearl Millet (Pennisetum</w:t>
      </w:r>
      <w:r w:rsidR="00F86E4E" w:rsidRPr="00EB32BD">
        <w:rPr>
          <w:bCs/>
          <w:sz w:val="20"/>
          <w:szCs w:val="20"/>
        </w:rPr>
        <w:t xml:space="preserve"> </w:t>
      </w:r>
      <w:r w:rsidRPr="00EB32BD">
        <w:rPr>
          <w:bCs/>
          <w:sz w:val="20"/>
          <w:szCs w:val="20"/>
        </w:rPr>
        <w:t xml:space="preserve">glaucum) from the Tilemsi Valley, Mali: new insights into an alternative cereal domestication pathway in Africa. </w:t>
      </w:r>
      <w:r w:rsidRPr="00EB32BD">
        <w:rPr>
          <w:bCs/>
          <w:i/>
          <w:iCs/>
          <w:sz w:val="20"/>
          <w:szCs w:val="20"/>
        </w:rPr>
        <w:t>Journal of Archaeological Science</w:t>
      </w:r>
      <w:r w:rsidRPr="00EB32BD">
        <w:rPr>
          <w:bCs/>
          <w:sz w:val="20"/>
          <w:szCs w:val="20"/>
        </w:rPr>
        <w:t xml:space="preserve"> 38(2): 312-322.</w:t>
      </w:r>
    </w:p>
    <w:p w14:paraId="18B57197" w14:textId="0423969D" w:rsidR="004E7389" w:rsidRPr="00EB32BD" w:rsidRDefault="004E7389" w:rsidP="00EB32BD">
      <w:pPr>
        <w:numPr>
          <w:ilvl w:val="0"/>
          <w:numId w:val="17"/>
        </w:numPr>
        <w:ind w:left="284" w:hanging="284"/>
        <w:rPr>
          <w:bCs/>
          <w:i/>
          <w:sz w:val="20"/>
          <w:szCs w:val="20"/>
          <w:lang w:val="en-US"/>
        </w:rPr>
      </w:pPr>
      <w:r w:rsidRPr="00EB32BD">
        <w:rPr>
          <w:bCs/>
          <w:sz w:val="20"/>
          <w:szCs w:val="20"/>
          <w:lang w:val="en-US"/>
        </w:rPr>
        <w:t xml:space="preserve">Haour, A. and </w:t>
      </w:r>
      <w:r w:rsidRPr="00EB32BD">
        <w:rPr>
          <w:b/>
          <w:bCs/>
          <w:sz w:val="20"/>
          <w:szCs w:val="20"/>
          <w:lang w:val="en-US"/>
        </w:rPr>
        <w:t>Manning</w:t>
      </w:r>
      <w:r w:rsidRPr="00EB32BD">
        <w:rPr>
          <w:bCs/>
          <w:sz w:val="20"/>
          <w:szCs w:val="20"/>
          <w:lang w:val="en-US"/>
        </w:rPr>
        <w:t xml:space="preserve">, K. (Eds.) 2011. </w:t>
      </w:r>
      <w:r w:rsidRPr="00EB32BD">
        <w:rPr>
          <w:bCs/>
          <w:i/>
          <w:sz w:val="20"/>
          <w:szCs w:val="20"/>
          <w:lang w:val="en-US"/>
        </w:rPr>
        <w:t xml:space="preserve">Identity, Fashion and Exchange. Pottery production in West Africa. </w:t>
      </w:r>
      <w:r w:rsidRPr="00EB32BD">
        <w:rPr>
          <w:bCs/>
          <w:sz w:val="20"/>
          <w:szCs w:val="20"/>
          <w:lang w:val="en-US"/>
        </w:rPr>
        <w:t>Azania: Archaeological Research in Africa Special Issue</w:t>
      </w:r>
    </w:p>
    <w:p w14:paraId="54DAE4BB" w14:textId="0E5D8BBC" w:rsidR="00DE185E" w:rsidRPr="00EB32BD" w:rsidRDefault="00774CC4" w:rsidP="00EB32BD">
      <w:pPr>
        <w:numPr>
          <w:ilvl w:val="0"/>
          <w:numId w:val="17"/>
        </w:numPr>
        <w:ind w:left="284" w:hanging="284"/>
        <w:rPr>
          <w:bCs/>
          <w:sz w:val="20"/>
          <w:szCs w:val="20"/>
        </w:rPr>
      </w:pPr>
      <w:r w:rsidRPr="00EB32BD">
        <w:rPr>
          <w:b/>
          <w:bCs/>
          <w:sz w:val="20"/>
          <w:szCs w:val="20"/>
        </w:rPr>
        <w:t>Manning, K.</w:t>
      </w:r>
      <w:r w:rsidR="00CB0692" w:rsidRPr="00EB32BD">
        <w:rPr>
          <w:bCs/>
          <w:sz w:val="20"/>
          <w:szCs w:val="20"/>
        </w:rPr>
        <w:t xml:space="preserve"> 2010</w:t>
      </w:r>
      <w:r w:rsidRPr="00EB32BD">
        <w:rPr>
          <w:bCs/>
          <w:sz w:val="20"/>
          <w:szCs w:val="20"/>
        </w:rPr>
        <w:t xml:space="preserve">. A developmental history of West African agriculture. In P. Allsworth Jones (ed.) </w:t>
      </w:r>
      <w:r w:rsidRPr="00EB32BD">
        <w:rPr>
          <w:bCs/>
          <w:i/>
          <w:iCs/>
          <w:sz w:val="20"/>
          <w:szCs w:val="20"/>
        </w:rPr>
        <w:t>West African Archaeology: New Developments, New Perspectives</w:t>
      </w:r>
      <w:r w:rsidRPr="00EB32BD">
        <w:rPr>
          <w:bCs/>
          <w:sz w:val="20"/>
          <w:szCs w:val="20"/>
        </w:rPr>
        <w:t>. BAR International Series 2164.</w:t>
      </w:r>
      <w:r w:rsidR="006F75CD">
        <w:rPr>
          <w:bCs/>
          <w:sz w:val="20"/>
          <w:szCs w:val="20"/>
        </w:rPr>
        <w:t xml:space="preserve"> </w:t>
      </w:r>
      <w:r w:rsidRPr="00EB32BD">
        <w:rPr>
          <w:bCs/>
          <w:sz w:val="20"/>
          <w:szCs w:val="20"/>
        </w:rPr>
        <w:t>Archaeopress: Oxford. </w:t>
      </w:r>
      <w:r w:rsidR="00DE185E" w:rsidRPr="00EB32BD">
        <w:rPr>
          <w:bCs/>
          <w:sz w:val="20"/>
          <w:szCs w:val="20"/>
        </w:rPr>
        <w:t>pp. 43-52</w:t>
      </w:r>
      <w:r w:rsidR="005B2829" w:rsidRPr="00EB32BD">
        <w:rPr>
          <w:bCs/>
          <w:sz w:val="20"/>
          <w:szCs w:val="20"/>
        </w:rPr>
        <w:t>.</w:t>
      </w:r>
    </w:p>
    <w:p w14:paraId="72A6D045" w14:textId="558ADF29" w:rsidR="005B2829" w:rsidRPr="00EB32BD" w:rsidRDefault="005B2829" w:rsidP="00EB32BD">
      <w:pPr>
        <w:numPr>
          <w:ilvl w:val="0"/>
          <w:numId w:val="17"/>
        </w:numPr>
        <w:ind w:left="284" w:hanging="284"/>
        <w:rPr>
          <w:bCs/>
          <w:sz w:val="20"/>
          <w:szCs w:val="20"/>
        </w:rPr>
      </w:pPr>
      <w:r w:rsidRPr="00EB32BD">
        <w:rPr>
          <w:b/>
          <w:bCs/>
          <w:sz w:val="20"/>
          <w:szCs w:val="20"/>
          <w:lang w:val="en-US"/>
        </w:rPr>
        <w:t>Manning, K.</w:t>
      </w:r>
      <w:r w:rsidRPr="00EB32BD">
        <w:rPr>
          <w:bCs/>
          <w:sz w:val="20"/>
          <w:szCs w:val="20"/>
          <w:lang w:val="en-US"/>
        </w:rPr>
        <w:t xml:space="preserve">, Arazi, N. 2010. Twisted cord roulette/Roulette de cordelette torsadée. In Haour, A., Manning, K., Arazi, N., Gosselain, O., Gueye, S., Keita, D., Livingstone-Smith, A., MacDonald, K., Mayor, A., Mcintosh, S.K. and Vernet, R. (Eds.). </w:t>
      </w:r>
      <w:r w:rsidRPr="00EB32BD">
        <w:rPr>
          <w:bCs/>
          <w:i/>
          <w:iCs/>
          <w:sz w:val="20"/>
          <w:szCs w:val="20"/>
          <w:lang w:val="en-US"/>
        </w:rPr>
        <w:t>African pottery roulettes past and present</w:t>
      </w:r>
      <w:r w:rsidRPr="00EB32BD">
        <w:rPr>
          <w:bCs/>
          <w:sz w:val="20"/>
          <w:szCs w:val="20"/>
          <w:lang w:val="en-US"/>
        </w:rPr>
        <w:t xml:space="preserve"> </w:t>
      </w:r>
      <w:r w:rsidRPr="00EB32BD">
        <w:rPr>
          <w:bCs/>
          <w:i/>
          <w:sz w:val="20"/>
          <w:szCs w:val="20"/>
          <w:lang w:val="en-US"/>
        </w:rPr>
        <w:t>(Techniques, Identification and Distribution).</w:t>
      </w:r>
      <w:r w:rsidRPr="00EB32BD">
        <w:rPr>
          <w:bCs/>
          <w:sz w:val="20"/>
          <w:szCs w:val="20"/>
          <w:lang w:val="en-US"/>
        </w:rPr>
        <w:t xml:space="preserve"> Oxford: Oxbow Books Ltd. pp. 134-143.</w:t>
      </w:r>
    </w:p>
    <w:p w14:paraId="04D30D6C" w14:textId="4BA01404" w:rsidR="005B2829" w:rsidRPr="00EB32BD" w:rsidRDefault="005B2829" w:rsidP="00EB32BD">
      <w:pPr>
        <w:numPr>
          <w:ilvl w:val="0"/>
          <w:numId w:val="17"/>
        </w:numPr>
        <w:ind w:left="284" w:hanging="284"/>
        <w:rPr>
          <w:bCs/>
          <w:sz w:val="20"/>
          <w:szCs w:val="20"/>
        </w:rPr>
      </w:pPr>
      <w:r w:rsidRPr="00EB32BD">
        <w:rPr>
          <w:bCs/>
          <w:sz w:val="20"/>
          <w:szCs w:val="20"/>
          <w:lang w:val="en-US"/>
        </w:rPr>
        <w:t>MacDonald, K.</w:t>
      </w:r>
      <w:r w:rsidRPr="00EB32BD">
        <w:rPr>
          <w:bCs/>
          <w:sz w:val="20"/>
          <w:szCs w:val="20"/>
        </w:rPr>
        <w:t xml:space="preserve"> and </w:t>
      </w:r>
      <w:r w:rsidRPr="00EB32BD">
        <w:rPr>
          <w:b/>
          <w:bCs/>
          <w:sz w:val="20"/>
          <w:szCs w:val="20"/>
        </w:rPr>
        <w:t>Manning, K.</w:t>
      </w:r>
      <w:r w:rsidRPr="00EB32BD">
        <w:rPr>
          <w:bCs/>
          <w:sz w:val="20"/>
          <w:szCs w:val="20"/>
        </w:rPr>
        <w:t xml:space="preserve"> 2012. Cord-wrapped roulettes/Roulette de cordelette enroul</w:t>
      </w:r>
      <w:r w:rsidRPr="00EB32BD">
        <w:rPr>
          <w:bCs/>
          <w:sz w:val="20"/>
          <w:szCs w:val="20"/>
          <w:lang w:val="en-US"/>
        </w:rPr>
        <w:t xml:space="preserve">ée. In Haour, A., Arazi, N., and Manning, K., Gosselain, O., Gueye, S., Livingstone-Smith, A., MacDonald, K., Vernet, R., Mayor, A., Mcintosh, S. K., Keita, D. (Eds.). </w:t>
      </w:r>
      <w:r w:rsidRPr="00EB32BD">
        <w:rPr>
          <w:bCs/>
          <w:i/>
          <w:iCs/>
          <w:sz w:val="20"/>
          <w:szCs w:val="20"/>
          <w:lang w:val="en-US"/>
        </w:rPr>
        <w:t>African pottery roulettes past and present</w:t>
      </w:r>
      <w:r w:rsidRPr="00EB32BD">
        <w:rPr>
          <w:bCs/>
          <w:sz w:val="20"/>
          <w:szCs w:val="20"/>
          <w:lang w:val="en-US"/>
        </w:rPr>
        <w:t xml:space="preserve"> </w:t>
      </w:r>
      <w:r w:rsidRPr="00EB32BD">
        <w:rPr>
          <w:bCs/>
          <w:i/>
          <w:sz w:val="20"/>
          <w:szCs w:val="20"/>
          <w:lang w:val="en-US"/>
        </w:rPr>
        <w:t>(Techniques, Identification and Distribution).</w:t>
      </w:r>
      <w:r w:rsidRPr="00EB32BD">
        <w:rPr>
          <w:bCs/>
          <w:sz w:val="20"/>
          <w:szCs w:val="20"/>
          <w:lang w:val="en-US"/>
        </w:rPr>
        <w:t xml:space="preserve"> Oxford: Oxbow Books Ltd. pp. 144-151</w:t>
      </w:r>
    </w:p>
    <w:p w14:paraId="7C9C2C36" w14:textId="02B68BF2" w:rsidR="005B2829" w:rsidRPr="00EB32BD" w:rsidRDefault="005B2829" w:rsidP="00EB32BD">
      <w:pPr>
        <w:numPr>
          <w:ilvl w:val="0"/>
          <w:numId w:val="17"/>
        </w:numPr>
        <w:ind w:left="284" w:hanging="284"/>
        <w:rPr>
          <w:bCs/>
          <w:sz w:val="20"/>
          <w:szCs w:val="20"/>
        </w:rPr>
      </w:pPr>
      <w:r w:rsidRPr="00EB32BD">
        <w:rPr>
          <w:bCs/>
          <w:sz w:val="20"/>
          <w:szCs w:val="20"/>
          <w:lang w:val="en-US"/>
        </w:rPr>
        <w:t xml:space="preserve">Haour, A., Arazi, N., and </w:t>
      </w:r>
      <w:r w:rsidRPr="00EB32BD">
        <w:rPr>
          <w:b/>
          <w:bCs/>
          <w:sz w:val="20"/>
          <w:szCs w:val="20"/>
          <w:lang w:val="en-US"/>
        </w:rPr>
        <w:t>Manning, K.</w:t>
      </w:r>
      <w:r w:rsidRPr="00EB32BD">
        <w:rPr>
          <w:bCs/>
          <w:sz w:val="20"/>
          <w:szCs w:val="20"/>
          <w:lang w:val="en-US"/>
        </w:rPr>
        <w:t xml:space="preserve">, Gosselain, O., Gueye, S., Livingstone-Smith, A., MacDonald, K., Vernet, R., Mayor, A., Mcintosh, S. K., Keita, D. (Eds.). </w:t>
      </w:r>
      <w:r w:rsidRPr="00EB32BD">
        <w:rPr>
          <w:bCs/>
          <w:i/>
          <w:iCs/>
          <w:sz w:val="20"/>
          <w:szCs w:val="20"/>
          <w:lang w:val="en-US"/>
        </w:rPr>
        <w:t>African pottery roulettes past and present</w:t>
      </w:r>
      <w:r w:rsidRPr="00EB32BD">
        <w:rPr>
          <w:bCs/>
          <w:sz w:val="20"/>
          <w:szCs w:val="20"/>
          <w:lang w:val="en-US"/>
        </w:rPr>
        <w:t xml:space="preserve"> </w:t>
      </w:r>
      <w:r w:rsidRPr="00EB32BD">
        <w:rPr>
          <w:bCs/>
          <w:i/>
          <w:sz w:val="20"/>
          <w:szCs w:val="20"/>
          <w:lang w:val="en-US"/>
        </w:rPr>
        <w:t>(Techniques, Identification and Distribution).</w:t>
      </w:r>
      <w:r w:rsidRPr="00EB32BD">
        <w:rPr>
          <w:bCs/>
          <w:sz w:val="20"/>
          <w:szCs w:val="20"/>
          <w:lang w:val="en-US"/>
        </w:rPr>
        <w:t xml:space="preserve"> Oxford: Oxbow Books Ltd.</w:t>
      </w:r>
    </w:p>
    <w:p w14:paraId="28696543" w14:textId="6AACA754" w:rsidR="00EA4845" w:rsidRPr="00EB32BD" w:rsidRDefault="00EA4845" w:rsidP="00EB32BD">
      <w:pPr>
        <w:numPr>
          <w:ilvl w:val="0"/>
          <w:numId w:val="17"/>
        </w:numPr>
        <w:ind w:left="284" w:hanging="426"/>
        <w:rPr>
          <w:bCs/>
          <w:sz w:val="20"/>
          <w:szCs w:val="20"/>
        </w:rPr>
      </w:pPr>
      <w:r w:rsidRPr="00EB32BD">
        <w:rPr>
          <w:b/>
          <w:bCs/>
          <w:sz w:val="20"/>
          <w:szCs w:val="20"/>
        </w:rPr>
        <w:t>Manning</w:t>
      </w:r>
      <w:r w:rsidR="00CB0692" w:rsidRPr="00EB32BD">
        <w:rPr>
          <w:bCs/>
          <w:sz w:val="20"/>
          <w:szCs w:val="20"/>
        </w:rPr>
        <w:t>, K. 2008.</w:t>
      </w:r>
      <w:r w:rsidRPr="00EB32BD">
        <w:rPr>
          <w:bCs/>
          <w:sz w:val="20"/>
          <w:szCs w:val="20"/>
        </w:rPr>
        <w:t xml:space="preserve"> Mobility amongst LSA Sahelian pastoral groups. A view from the Lower Tilemsi Valley, Eastern Mali. </w:t>
      </w:r>
      <w:r w:rsidRPr="00EB32BD">
        <w:rPr>
          <w:bCs/>
          <w:i/>
          <w:iCs/>
          <w:sz w:val="20"/>
          <w:szCs w:val="20"/>
        </w:rPr>
        <w:t>Archaeological Review from Cambridge</w:t>
      </w:r>
      <w:r w:rsidRPr="00EB32BD">
        <w:rPr>
          <w:bCs/>
          <w:sz w:val="20"/>
          <w:szCs w:val="20"/>
        </w:rPr>
        <w:t xml:space="preserve"> 23 (2):125-145</w:t>
      </w:r>
    </w:p>
    <w:p w14:paraId="6E5E8CC9" w14:textId="284EDAEB" w:rsidR="00EA4845" w:rsidRPr="00EB32BD" w:rsidRDefault="00EA4845" w:rsidP="00EB32BD">
      <w:pPr>
        <w:numPr>
          <w:ilvl w:val="0"/>
          <w:numId w:val="17"/>
        </w:numPr>
        <w:ind w:left="284" w:hanging="426"/>
        <w:rPr>
          <w:bCs/>
          <w:sz w:val="20"/>
          <w:szCs w:val="20"/>
        </w:rPr>
      </w:pPr>
      <w:r w:rsidRPr="00EB32BD">
        <w:rPr>
          <w:bCs/>
          <w:sz w:val="20"/>
          <w:szCs w:val="20"/>
        </w:rPr>
        <w:t xml:space="preserve">Finucane, B., </w:t>
      </w:r>
      <w:r w:rsidRPr="00EB32BD">
        <w:rPr>
          <w:b/>
          <w:bCs/>
          <w:sz w:val="20"/>
          <w:szCs w:val="20"/>
        </w:rPr>
        <w:t>Manning</w:t>
      </w:r>
      <w:r w:rsidRPr="00EB32BD">
        <w:rPr>
          <w:bCs/>
          <w:sz w:val="20"/>
          <w:szCs w:val="20"/>
        </w:rPr>
        <w:t>, K. and Touré, M. (2008) Late Stone Age subsistence in the Tilemsi Valley, Mali. Stable isotope analysis of human and animal remains from the site of Karkarichinkat Nord (KN05) and Karkarichinkat</w:t>
      </w:r>
      <w:r w:rsidR="00F86E4E" w:rsidRPr="00EB32BD">
        <w:rPr>
          <w:bCs/>
          <w:sz w:val="20"/>
          <w:szCs w:val="20"/>
        </w:rPr>
        <w:t xml:space="preserve"> </w:t>
      </w:r>
      <w:r w:rsidRPr="00EB32BD">
        <w:rPr>
          <w:bCs/>
          <w:sz w:val="20"/>
          <w:szCs w:val="20"/>
        </w:rPr>
        <w:t xml:space="preserve">Sud (KS05). </w:t>
      </w:r>
      <w:r w:rsidRPr="00EB32BD">
        <w:rPr>
          <w:bCs/>
          <w:i/>
          <w:iCs/>
          <w:sz w:val="20"/>
          <w:szCs w:val="20"/>
        </w:rPr>
        <w:t>Journal of Anthropological Archaeology</w:t>
      </w:r>
      <w:r w:rsidRPr="00EB32BD">
        <w:rPr>
          <w:bCs/>
          <w:sz w:val="20"/>
          <w:szCs w:val="20"/>
        </w:rPr>
        <w:t xml:space="preserve"> 27:82-92</w:t>
      </w:r>
    </w:p>
    <w:p w14:paraId="713B7A39" w14:textId="77777777" w:rsidR="004E7389" w:rsidRPr="00EB32BD" w:rsidRDefault="00EA4845" w:rsidP="00EB32BD">
      <w:pPr>
        <w:numPr>
          <w:ilvl w:val="0"/>
          <w:numId w:val="17"/>
        </w:numPr>
        <w:ind w:left="284" w:hanging="426"/>
        <w:rPr>
          <w:bCs/>
          <w:sz w:val="20"/>
          <w:szCs w:val="20"/>
        </w:rPr>
      </w:pPr>
      <w:r w:rsidRPr="00EB32BD">
        <w:rPr>
          <w:bCs/>
          <w:sz w:val="20"/>
          <w:szCs w:val="20"/>
        </w:rPr>
        <w:t xml:space="preserve">Finucane, B., </w:t>
      </w:r>
      <w:r w:rsidRPr="00EB32BD">
        <w:rPr>
          <w:b/>
          <w:bCs/>
          <w:sz w:val="20"/>
          <w:szCs w:val="20"/>
        </w:rPr>
        <w:t>Manning</w:t>
      </w:r>
      <w:r w:rsidR="00CB0692" w:rsidRPr="00EB32BD">
        <w:rPr>
          <w:bCs/>
          <w:sz w:val="20"/>
          <w:szCs w:val="20"/>
        </w:rPr>
        <w:t>, K. and Touré, M. 2008.</w:t>
      </w:r>
      <w:r w:rsidRPr="00EB32BD">
        <w:rPr>
          <w:bCs/>
          <w:sz w:val="20"/>
          <w:szCs w:val="20"/>
        </w:rPr>
        <w:t xml:space="preserve"> Prehistoric Dental Modification in West Africa: Early Evidence from Karkarichinkat Nord, Mali. </w:t>
      </w:r>
      <w:r w:rsidRPr="00EB32BD">
        <w:rPr>
          <w:bCs/>
          <w:i/>
          <w:iCs/>
          <w:sz w:val="20"/>
          <w:szCs w:val="20"/>
        </w:rPr>
        <w:t xml:space="preserve">International Journal of Osteoarchaeology </w:t>
      </w:r>
      <w:r w:rsidRPr="00EB32BD">
        <w:rPr>
          <w:bCs/>
          <w:sz w:val="20"/>
          <w:szCs w:val="20"/>
        </w:rPr>
        <w:t>18 (6): 632-640</w:t>
      </w:r>
      <w:r w:rsidR="004E7389" w:rsidRPr="00EB32BD">
        <w:rPr>
          <w:bCs/>
          <w:sz w:val="20"/>
          <w:szCs w:val="20"/>
        </w:rPr>
        <w:t>.</w:t>
      </w:r>
    </w:p>
    <w:p w14:paraId="37342B96" w14:textId="303F0417" w:rsidR="004E7389" w:rsidRPr="00EB32BD" w:rsidRDefault="004E7389" w:rsidP="00EB32BD">
      <w:pPr>
        <w:numPr>
          <w:ilvl w:val="0"/>
          <w:numId w:val="17"/>
        </w:numPr>
        <w:ind w:left="284" w:hanging="426"/>
        <w:rPr>
          <w:bCs/>
          <w:sz w:val="20"/>
          <w:szCs w:val="20"/>
        </w:rPr>
      </w:pPr>
      <w:r w:rsidRPr="00EB32BD">
        <w:rPr>
          <w:b/>
          <w:sz w:val="20"/>
          <w:szCs w:val="20"/>
          <w:lang w:val="fr-CA"/>
        </w:rPr>
        <w:t>Manning, K.</w:t>
      </w:r>
      <w:r w:rsidRPr="00EB32BD">
        <w:rPr>
          <w:sz w:val="20"/>
          <w:szCs w:val="20"/>
          <w:lang w:val="fr-CA"/>
        </w:rPr>
        <w:t xml:space="preserve"> and MacDonald, K. (2005) Analyse des restes d’animaux collectés à Dia. </w:t>
      </w:r>
      <w:r w:rsidRPr="00EB32BD">
        <w:rPr>
          <w:sz w:val="20"/>
          <w:szCs w:val="20"/>
        </w:rPr>
        <w:t xml:space="preserve">In R. Bedaux, J. Polet, K. Sanogo and A. Schmidt (eds.) </w:t>
      </w:r>
      <w:r w:rsidRPr="00EB32BD">
        <w:rPr>
          <w:i/>
          <w:iCs/>
          <w:sz w:val="20"/>
          <w:szCs w:val="20"/>
          <w:lang w:val="fr-CA"/>
        </w:rPr>
        <w:t>Recherches archéologiques à Dia dans le Delta Intérieur du Niger (Mali): Bilan des Saisons de Fouilles 1998 – 2003.</w:t>
      </w:r>
      <w:r w:rsidRPr="00EB32BD">
        <w:rPr>
          <w:sz w:val="20"/>
          <w:szCs w:val="20"/>
          <w:lang w:val="fr-CA"/>
        </w:rPr>
        <w:t xml:space="preserve"> CNWS publications: Leiden. pp.363 – 396</w:t>
      </w:r>
    </w:p>
    <w:p w14:paraId="2660EEB1" w14:textId="77777777" w:rsidR="00D02474" w:rsidRPr="00EB32BD" w:rsidRDefault="00D02474" w:rsidP="004E7389">
      <w:pPr>
        <w:rPr>
          <w:bCs/>
          <w:sz w:val="20"/>
          <w:szCs w:val="20"/>
        </w:rPr>
      </w:pPr>
    </w:p>
    <w:p w14:paraId="131C10D6" w14:textId="77777777" w:rsidR="005C0CBF" w:rsidRPr="00EB32BD" w:rsidRDefault="005C0CBF" w:rsidP="005C0CBF">
      <w:pPr>
        <w:rPr>
          <w:sz w:val="20"/>
          <w:szCs w:val="20"/>
        </w:rPr>
      </w:pPr>
    </w:p>
    <w:sectPr w:rsidR="005C0CBF" w:rsidRPr="00EB32BD" w:rsidSect="00EB32BD">
      <w:pgSz w:w="11906" w:h="16838"/>
      <w:pgMar w:top="1135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8DC844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1C33D1B"/>
    <w:multiLevelType w:val="hybridMultilevel"/>
    <w:tmpl w:val="C81EC12C"/>
    <w:lvl w:ilvl="0" w:tplc="3D3A5D4C">
      <w:start w:val="200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6F3C22"/>
    <w:multiLevelType w:val="hybridMultilevel"/>
    <w:tmpl w:val="291C5A66"/>
    <w:lvl w:ilvl="0" w:tplc="411E80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DF5ACE"/>
    <w:multiLevelType w:val="hybridMultilevel"/>
    <w:tmpl w:val="EC56468C"/>
    <w:lvl w:ilvl="0" w:tplc="F1BA1A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BB139D"/>
    <w:multiLevelType w:val="hybridMultilevel"/>
    <w:tmpl w:val="EDC8B8B4"/>
    <w:lvl w:ilvl="0" w:tplc="128A9E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F141AA"/>
    <w:multiLevelType w:val="hybridMultilevel"/>
    <w:tmpl w:val="B1F0C196"/>
    <w:lvl w:ilvl="0" w:tplc="68A88646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7C07EC"/>
    <w:multiLevelType w:val="hybridMultilevel"/>
    <w:tmpl w:val="551EE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022D79"/>
    <w:multiLevelType w:val="hybridMultilevel"/>
    <w:tmpl w:val="5A806A04"/>
    <w:lvl w:ilvl="0" w:tplc="08090001">
      <w:start w:val="1"/>
      <w:numFmt w:val="bullet"/>
      <w:lvlText w:val=""/>
      <w:lvlJc w:val="left"/>
      <w:pPr>
        <w:ind w:left="101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abstractNum w:abstractNumId="9">
    <w:nsid w:val="238E4268"/>
    <w:multiLevelType w:val="hybridMultilevel"/>
    <w:tmpl w:val="2C62F3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BC5C84"/>
    <w:multiLevelType w:val="hybridMultilevel"/>
    <w:tmpl w:val="F7B8008E"/>
    <w:lvl w:ilvl="0" w:tplc="F370CF5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B2064C"/>
    <w:multiLevelType w:val="hybridMultilevel"/>
    <w:tmpl w:val="67F23AA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4F1172C"/>
    <w:multiLevelType w:val="hybridMultilevel"/>
    <w:tmpl w:val="37AC3874"/>
    <w:lvl w:ilvl="0" w:tplc="15EEAF6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73847B1"/>
    <w:multiLevelType w:val="hybridMultilevel"/>
    <w:tmpl w:val="484C1B58"/>
    <w:lvl w:ilvl="0" w:tplc="F370CF5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DF55DE"/>
    <w:multiLevelType w:val="hybridMultilevel"/>
    <w:tmpl w:val="5F42E3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A304B0"/>
    <w:multiLevelType w:val="hybridMultilevel"/>
    <w:tmpl w:val="EAC08E00"/>
    <w:lvl w:ilvl="0" w:tplc="051A0C6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5453CE"/>
    <w:multiLevelType w:val="hybridMultilevel"/>
    <w:tmpl w:val="8A4CEF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054AA2"/>
    <w:multiLevelType w:val="hybridMultilevel"/>
    <w:tmpl w:val="FB080608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2E6C10"/>
    <w:multiLevelType w:val="hybridMultilevel"/>
    <w:tmpl w:val="C636B5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1E654CC"/>
    <w:multiLevelType w:val="hybridMultilevel"/>
    <w:tmpl w:val="6C209CBC"/>
    <w:lvl w:ilvl="0" w:tplc="AF68B13A">
      <w:start w:val="200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42721B"/>
    <w:multiLevelType w:val="hybridMultilevel"/>
    <w:tmpl w:val="810C3C74"/>
    <w:lvl w:ilvl="0" w:tplc="68A88646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B9D184A"/>
    <w:multiLevelType w:val="hybridMultilevel"/>
    <w:tmpl w:val="1B8E943A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CF80FF5"/>
    <w:multiLevelType w:val="hybridMultilevel"/>
    <w:tmpl w:val="8CE827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E293327"/>
    <w:multiLevelType w:val="hybridMultilevel"/>
    <w:tmpl w:val="59D46B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8"/>
  </w:num>
  <w:num w:numId="3">
    <w:abstractNumId w:val="16"/>
  </w:num>
  <w:num w:numId="4">
    <w:abstractNumId w:val="13"/>
  </w:num>
  <w:num w:numId="5">
    <w:abstractNumId w:val="15"/>
  </w:num>
  <w:num w:numId="6">
    <w:abstractNumId w:val="17"/>
  </w:num>
  <w:num w:numId="7">
    <w:abstractNumId w:val="2"/>
  </w:num>
  <w:num w:numId="8">
    <w:abstractNumId w:val="8"/>
  </w:num>
  <w:num w:numId="9">
    <w:abstractNumId w:val="3"/>
  </w:num>
  <w:num w:numId="10">
    <w:abstractNumId w:val="12"/>
  </w:num>
  <w:num w:numId="11">
    <w:abstractNumId w:val="4"/>
  </w:num>
  <w:num w:numId="12">
    <w:abstractNumId w:val="10"/>
  </w:num>
  <w:num w:numId="13">
    <w:abstractNumId w:val="23"/>
  </w:num>
  <w:num w:numId="14">
    <w:abstractNumId w:val="9"/>
  </w:num>
  <w:num w:numId="15">
    <w:abstractNumId w:val="14"/>
  </w:num>
  <w:num w:numId="16">
    <w:abstractNumId w:val="0"/>
  </w:num>
  <w:num w:numId="17">
    <w:abstractNumId w:val="1"/>
  </w:num>
  <w:num w:numId="18">
    <w:abstractNumId w:val="19"/>
  </w:num>
  <w:num w:numId="19">
    <w:abstractNumId w:val="5"/>
  </w:num>
  <w:num w:numId="20">
    <w:abstractNumId w:val="6"/>
  </w:num>
  <w:num w:numId="21">
    <w:abstractNumId w:val="20"/>
  </w:num>
  <w:num w:numId="22">
    <w:abstractNumId w:val="22"/>
  </w:num>
  <w:num w:numId="23">
    <w:abstractNumId w:val="7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095"/>
    <w:rsid w:val="00001D76"/>
    <w:rsid w:val="00013072"/>
    <w:rsid w:val="000136BE"/>
    <w:rsid w:val="000157B8"/>
    <w:rsid w:val="000320B1"/>
    <w:rsid w:val="00033869"/>
    <w:rsid w:val="00034E71"/>
    <w:rsid w:val="00037BDD"/>
    <w:rsid w:val="00040711"/>
    <w:rsid w:val="000567B2"/>
    <w:rsid w:val="00077AAF"/>
    <w:rsid w:val="00081315"/>
    <w:rsid w:val="000A40D7"/>
    <w:rsid w:val="000A60BE"/>
    <w:rsid w:val="000A6311"/>
    <w:rsid w:val="000C4F60"/>
    <w:rsid w:val="000D37A7"/>
    <w:rsid w:val="00103277"/>
    <w:rsid w:val="0011399A"/>
    <w:rsid w:val="00115284"/>
    <w:rsid w:val="001204A2"/>
    <w:rsid w:val="00126B92"/>
    <w:rsid w:val="001431B8"/>
    <w:rsid w:val="00150266"/>
    <w:rsid w:val="0015681D"/>
    <w:rsid w:val="00181352"/>
    <w:rsid w:val="00194087"/>
    <w:rsid w:val="001966E3"/>
    <w:rsid w:val="001A2B18"/>
    <w:rsid w:val="001E27F0"/>
    <w:rsid w:val="00214561"/>
    <w:rsid w:val="00234011"/>
    <w:rsid w:val="00280270"/>
    <w:rsid w:val="002B1C6F"/>
    <w:rsid w:val="002E1001"/>
    <w:rsid w:val="003B6BBA"/>
    <w:rsid w:val="003F0ED4"/>
    <w:rsid w:val="004210CD"/>
    <w:rsid w:val="00426688"/>
    <w:rsid w:val="00431538"/>
    <w:rsid w:val="0043531D"/>
    <w:rsid w:val="004434AC"/>
    <w:rsid w:val="00451809"/>
    <w:rsid w:val="004733A3"/>
    <w:rsid w:val="004857D7"/>
    <w:rsid w:val="004A2F53"/>
    <w:rsid w:val="004A3C19"/>
    <w:rsid w:val="004A7DFA"/>
    <w:rsid w:val="004B0768"/>
    <w:rsid w:val="004E07D6"/>
    <w:rsid w:val="004E7389"/>
    <w:rsid w:val="0054356F"/>
    <w:rsid w:val="00591009"/>
    <w:rsid w:val="00595934"/>
    <w:rsid w:val="005A5139"/>
    <w:rsid w:val="005B2829"/>
    <w:rsid w:val="005C0CBF"/>
    <w:rsid w:val="005C13C2"/>
    <w:rsid w:val="005D49BD"/>
    <w:rsid w:val="005F6F0A"/>
    <w:rsid w:val="006004B2"/>
    <w:rsid w:val="00617149"/>
    <w:rsid w:val="006607A7"/>
    <w:rsid w:val="00664095"/>
    <w:rsid w:val="00671B28"/>
    <w:rsid w:val="006828C0"/>
    <w:rsid w:val="00685E15"/>
    <w:rsid w:val="00695821"/>
    <w:rsid w:val="006A714E"/>
    <w:rsid w:val="006C0ED9"/>
    <w:rsid w:val="006D2100"/>
    <w:rsid w:val="006D55A2"/>
    <w:rsid w:val="006F75CD"/>
    <w:rsid w:val="007135E6"/>
    <w:rsid w:val="00726941"/>
    <w:rsid w:val="00731F0D"/>
    <w:rsid w:val="00767524"/>
    <w:rsid w:val="00774CC4"/>
    <w:rsid w:val="007911AD"/>
    <w:rsid w:val="007C0CBE"/>
    <w:rsid w:val="007D79AC"/>
    <w:rsid w:val="007E5466"/>
    <w:rsid w:val="008061FD"/>
    <w:rsid w:val="00812C42"/>
    <w:rsid w:val="00822390"/>
    <w:rsid w:val="00823A54"/>
    <w:rsid w:val="008522DF"/>
    <w:rsid w:val="00884AB0"/>
    <w:rsid w:val="008C1F6B"/>
    <w:rsid w:val="00956877"/>
    <w:rsid w:val="00997A7B"/>
    <w:rsid w:val="009A2D66"/>
    <w:rsid w:val="009E35AB"/>
    <w:rsid w:val="00A245FB"/>
    <w:rsid w:val="00A42391"/>
    <w:rsid w:val="00A640FF"/>
    <w:rsid w:val="00A728C5"/>
    <w:rsid w:val="00A81D2D"/>
    <w:rsid w:val="00A830D9"/>
    <w:rsid w:val="00A92957"/>
    <w:rsid w:val="00B33CA4"/>
    <w:rsid w:val="00B46541"/>
    <w:rsid w:val="00B56D0D"/>
    <w:rsid w:val="00B9751D"/>
    <w:rsid w:val="00BB661C"/>
    <w:rsid w:val="00BB7B1E"/>
    <w:rsid w:val="00C5022B"/>
    <w:rsid w:val="00C63826"/>
    <w:rsid w:val="00C819EC"/>
    <w:rsid w:val="00CB0692"/>
    <w:rsid w:val="00CB2ED0"/>
    <w:rsid w:val="00CC2AA8"/>
    <w:rsid w:val="00CD2D45"/>
    <w:rsid w:val="00CE5639"/>
    <w:rsid w:val="00CF3079"/>
    <w:rsid w:val="00D02474"/>
    <w:rsid w:val="00D17213"/>
    <w:rsid w:val="00D86205"/>
    <w:rsid w:val="00DE185E"/>
    <w:rsid w:val="00DE7F1B"/>
    <w:rsid w:val="00E16815"/>
    <w:rsid w:val="00E17A2F"/>
    <w:rsid w:val="00E22427"/>
    <w:rsid w:val="00E51FD9"/>
    <w:rsid w:val="00E52A75"/>
    <w:rsid w:val="00E55F56"/>
    <w:rsid w:val="00E76380"/>
    <w:rsid w:val="00EA4845"/>
    <w:rsid w:val="00EB32BD"/>
    <w:rsid w:val="00EC0B7B"/>
    <w:rsid w:val="00EF3A37"/>
    <w:rsid w:val="00EF5B2E"/>
    <w:rsid w:val="00F74F4B"/>
    <w:rsid w:val="00F80561"/>
    <w:rsid w:val="00F86E4E"/>
    <w:rsid w:val="00F956E1"/>
    <w:rsid w:val="00F97455"/>
    <w:rsid w:val="00FA1EF5"/>
    <w:rsid w:val="00FC64BC"/>
    <w:rsid w:val="00FD4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o:colormenu v:ext="edit" fillcolor="none [2732]"/>
    </o:shapedefaults>
    <o:shapelayout v:ext="edit">
      <o:idmap v:ext="edit" data="1"/>
    </o:shapelayout>
  </w:shapeDefaults>
  <w:decimalSymbol w:val="."/>
  <w:listSeparator w:val=","/>
  <w14:docId w14:val="361D524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GB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C13C2"/>
    <w:rPr>
      <w:color w:val="0000FF"/>
      <w:u w:val="single"/>
    </w:rPr>
  </w:style>
  <w:style w:type="paragraph" w:styleId="BodyText">
    <w:name w:val="Body Text"/>
    <w:basedOn w:val="Normal"/>
    <w:link w:val="BodyTextChar"/>
    <w:rsid w:val="007911AD"/>
    <w:pPr>
      <w:widowControl w:val="0"/>
      <w:tabs>
        <w:tab w:val="left" w:pos="-1440"/>
        <w:tab w:val="left" w:pos="-720"/>
        <w:tab w:val="left" w:pos="720"/>
      </w:tabs>
      <w:suppressAutoHyphens/>
      <w:jc w:val="both"/>
    </w:pPr>
    <w:rPr>
      <w:rFonts w:ascii="Arial" w:hAnsi="Arial" w:cs="Arial"/>
      <w:snapToGrid w:val="0"/>
      <w:sz w:val="23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7911AD"/>
    <w:rPr>
      <w:rFonts w:ascii="Arial" w:hAnsi="Arial" w:cs="Arial"/>
      <w:snapToGrid w:val="0"/>
      <w:sz w:val="23"/>
      <w:lang w:val="en-GB" w:eastAsia="en-US" w:bidi="ar-SA"/>
    </w:rPr>
  </w:style>
  <w:style w:type="paragraph" w:styleId="ListParagraph">
    <w:name w:val="List Paragraph"/>
    <w:basedOn w:val="Normal"/>
    <w:uiPriority w:val="34"/>
    <w:qFormat/>
    <w:rsid w:val="005F6F0A"/>
    <w:pPr>
      <w:ind w:left="720"/>
      <w:contextualSpacing/>
    </w:pPr>
    <w:rPr>
      <w:lang w:eastAsia="en-US"/>
    </w:rPr>
  </w:style>
  <w:style w:type="table" w:styleId="TableGrid">
    <w:name w:val="Table Grid"/>
    <w:basedOn w:val="TableNormal"/>
    <w:rsid w:val="00884AB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3Deffects3">
    <w:name w:val="Table 3D effects 3"/>
    <w:basedOn w:val="TableNormal"/>
    <w:rsid w:val="002B1C6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2B1C6F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2B1C6F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rsid w:val="002B1C6F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rsid w:val="002B1C6F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Strong">
    <w:name w:val="Strong"/>
    <w:basedOn w:val="DefaultParagraphFont"/>
    <w:uiPriority w:val="22"/>
    <w:qFormat/>
    <w:rsid w:val="00A245FB"/>
    <w:rPr>
      <w:b/>
      <w:bCs/>
    </w:rPr>
  </w:style>
  <w:style w:type="character" w:styleId="FollowedHyperlink">
    <w:name w:val="FollowedHyperlink"/>
    <w:basedOn w:val="DefaultParagraphFont"/>
    <w:rsid w:val="00617149"/>
    <w:rPr>
      <w:color w:val="800080"/>
      <w:u w:val="single"/>
    </w:rPr>
  </w:style>
  <w:style w:type="character" w:styleId="Emphasis">
    <w:name w:val="Emphasis"/>
    <w:basedOn w:val="DefaultParagraphFont"/>
    <w:uiPriority w:val="20"/>
    <w:qFormat/>
    <w:rsid w:val="00E16815"/>
    <w:rPr>
      <w:i/>
      <w:iCs/>
    </w:rPr>
  </w:style>
  <w:style w:type="paragraph" w:styleId="BodyText2">
    <w:name w:val="Body Text 2"/>
    <w:basedOn w:val="Normal"/>
    <w:link w:val="BodyText2Char"/>
    <w:rsid w:val="00E1681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E16815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7E5466"/>
    <w:pPr>
      <w:spacing w:before="100" w:beforeAutospacing="1" w:after="100" w:afterAutospacing="1"/>
    </w:pPr>
    <w:rPr>
      <w:rFonts w:ascii="Times" w:hAnsi="Times"/>
      <w:sz w:val="20"/>
      <w:szCs w:val="20"/>
      <w:lang w:eastAsia="en-US"/>
    </w:rPr>
  </w:style>
  <w:style w:type="paragraph" w:styleId="Caption">
    <w:name w:val="caption"/>
    <w:basedOn w:val="Normal"/>
    <w:next w:val="Normal"/>
    <w:semiHidden/>
    <w:unhideWhenUsed/>
    <w:qFormat/>
    <w:rsid w:val="006607A7"/>
    <w:pPr>
      <w:spacing w:after="200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GB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C13C2"/>
    <w:rPr>
      <w:color w:val="0000FF"/>
      <w:u w:val="single"/>
    </w:rPr>
  </w:style>
  <w:style w:type="paragraph" w:styleId="BodyText">
    <w:name w:val="Body Text"/>
    <w:basedOn w:val="Normal"/>
    <w:link w:val="BodyTextChar"/>
    <w:rsid w:val="007911AD"/>
    <w:pPr>
      <w:widowControl w:val="0"/>
      <w:tabs>
        <w:tab w:val="left" w:pos="-1440"/>
        <w:tab w:val="left" w:pos="-720"/>
        <w:tab w:val="left" w:pos="720"/>
      </w:tabs>
      <w:suppressAutoHyphens/>
      <w:jc w:val="both"/>
    </w:pPr>
    <w:rPr>
      <w:rFonts w:ascii="Arial" w:hAnsi="Arial" w:cs="Arial"/>
      <w:snapToGrid w:val="0"/>
      <w:sz w:val="23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7911AD"/>
    <w:rPr>
      <w:rFonts w:ascii="Arial" w:hAnsi="Arial" w:cs="Arial"/>
      <w:snapToGrid w:val="0"/>
      <w:sz w:val="23"/>
      <w:lang w:val="en-GB" w:eastAsia="en-US" w:bidi="ar-SA"/>
    </w:rPr>
  </w:style>
  <w:style w:type="paragraph" w:styleId="ListParagraph">
    <w:name w:val="List Paragraph"/>
    <w:basedOn w:val="Normal"/>
    <w:uiPriority w:val="34"/>
    <w:qFormat/>
    <w:rsid w:val="005F6F0A"/>
    <w:pPr>
      <w:ind w:left="720"/>
      <w:contextualSpacing/>
    </w:pPr>
    <w:rPr>
      <w:lang w:eastAsia="en-US"/>
    </w:rPr>
  </w:style>
  <w:style w:type="table" w:styleId="TableGrid">
    <w:name w:val="Table Grid"/>
    <w:basedOn w:val="TableNormal"/>
    <w:rsid w:val="00884AB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3Deffects3">
    <w:name w:val="Table 3D effects 3"/>
    <w:basedOn w:val="TableNormal"/>
    <w:rsid w:val="002B1C6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2B1C6F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2B1C6F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rsid w:val="002B1C6F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rsid w:val="002B1C6F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Strong">
    <w:name w:val="Strong"/>
    <w:basedOn w:val="DefaultParagraphFont"/>
    <w:uiPriority w:val="22"/>
    <w:qFormat/>
    <w:rsid w:val="00A245FB"/>
    <w:rPr>
      <w:b/>
      <w:bCs/>
    </w:rPr>
  </w:style>
  <w:style w:type="character" w:styleId="FollowedHyperlink">
    <w:name w:val="FollowedHyperlink"/>
    <w:basedOn w:val="DefaultParagraphFont"/>
    <w:rsid w:val="00617149"/>
    <w:rPr>
      <w:color w:val="800080"/>
      <w:u w:val="single"/>
    </w:rPr>
  </w:style>
  <w:style w:type="character" w:styleId="Emphasis">
    <w:name w:val="Emphasis"/>
    <w:basedOn w:val="DefaultParagraphFont"/>
    <w:uiPriority w:val="20"/>
    <w:qFormat/>
    <w:rsid w:val="00E16815"/>
    <w:rPr>
      <w:i/>
      <w:iCs/>
    </w:rPr>
  </w:style>
  <w:style w:type="paragraph" w:styleId="BodyText2">
    <w:name w:val="Body Text 2"/>
    <w:basedOn w:val="Normal"/>
    <w:link w:val="BodyText2Char"/>
    <w:rsid w:val="00E1681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E16815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7E5466"/>
    <w:pPr>
      <w:spacing w:before="100" w:beforeAutospacing="1" w:after="100" w:afterAutospacing="1"/>
    </w:pPr>
    <w:rPr>
      <w:rFonts w:ascii="Times" w:hAnsi="Times"/>
      <w:sz w:val="20"/>
      <w:szCs w:val="20"/>
      <w:lang w:eastAsia="en-US"/>
    </w:rPr>
  </w:style>
  <w:style w:type="paragraph" w:styleId="Caption">
    <w:name w:val="caption"/>
    <w:basedOn w:val="Normal"/>
    <w:next w:val="Normal"/>
    <w:semiHidden/>
    <w:unhideWhenUsed/>
    <w:qFormat/>
    <w:rsid w:val="006607A7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7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8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mailto:kat_mng@yahoo.co.uk" TargetMode="External"/><Relationship Id="rId8" Type="http://schemas.openxmlformats.org/officeDocument/2006/relationships/hyperlink" Target="https://ucl.academia.edu/KatieManning" TargetMode="External"/><Relationship Id="rId9" Type="http://schemas.openxmlformats.org/officeDocument/2006/relationships/hyperlink" Target="http://www.sru.uea.ac.uk/pottery-research-network.php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D062C07-FA7F-8F49-9D71-E344AFF2D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3</Pages>
  <Words>1588</Words>
  <Characters>9058</Characters>
  <Application>Microsoft Macintosh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Katie Manning</vt:lpstr>
    </vt:vector>
  </TitlesOfParts>
  <Company> </Company>
  <LinksUpToDate>false</LinksUpToDate>
  <CharactersWithSpaces>10625</CharactersWithSpaces>
  <SharedDoc>false</SharedDoc>
  <HLinks>
    <vt:vector size="18" baseType="variant">
      <vt:variant>
        <vt:i4>7405607</vt:i4>
      </vt:variant>
      <vt:variant>
        <vt:i4>6</vt:i4>
      </vt:variant>
      <vt:variant>
        <vt:i4>0</vt:i4>
      </vt:variant>
      <vt:variant>
        <vt:i4>5</vt:i4>
      </vt:variant>
      <vt:variant>
        <vt:lpwstr>http://www.ucl.ac.uk/archaeology/aha/manning/index.htm</vt:lpwstr>
      </vt:variant>
      <vt:variant>
        <vt:lpwstr/>
      </vt:variant>
      <vt:variant>
        <vt:i4>852046</vt:i4>
      </vt:variant>
      <vt:variant>
        <vt:i4>3</vt:i4>
      </vt:variant>
      <vt:variant>
        <vt:i4>0</vt:i4>
      </vt:variant>
      <vt:variant>
        <vt:i4>5</vt:i4>
      </vt:variant>
      <vt:variant>
        <vt:lpwstr>http://www.sru.uea.ac.uk/pottery-research-network.php</vt:lpwstr>
      </vt:variant>
      <vt:variant>
        <vt:lpwstr/>
      </vt:variant>
      <vt:variant>
        <vt:i4>7405607</vt:i4>
      </vt:variant>
      <vt:variant>
        <vt:i4>0</vt:i4>
      </vt:variant>
      <vt:variant>
        <vt:i4>0</vt:i4>
      </vt:variant>
      <vt:variant>
        <vt:i4>5</vt:i4>
      </vt:variant>
      <vt:variant>
        <vt:lpwstr>http://www.ucl.ac.uk/archaeology/aha/manning/index.htm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Katie Manning</dc:title>
  <dc:subject/>
  <dc:creator> </dc:creator>
  <cp:keywords/>
  <dc:description/>
  <cp:lastModifiedBy>Katie Manning</cp:lastModifiedBy>
  <cp:revision>10</cp:revision>
  <cp:lastPrinted>2009-09-28T17:25:00Z</cp:lastPrinted>
  <dcterms:created xsi:type="dcterms:W3CDTF">2012-04-16T10:57:00Z</dcterms:created>
  <dcterms:modified xsi:type="dcterms:W3CDTF">2015-02-04T14:23:00Z</dcterms:modified>
</cp:coreProperties>
</file>