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9A" w:rsidRPr="00050347" w:rsidRDefault="00050347" w:rsidP="00050347">
      <w:pPr>
        <w:spacing w:after="0"/>
        <w:rPr>
          <w:b/>
        </w:rPr>
      </w:pPr>
      <w:r w:rsidRPr="00050347">
        <w:rPr>
          <w:b/>
        </w:rPr>
        <w:t>Traditional Ecological Knowledge</w:t>
      </w:r>
    </w:p>
    <w:p w:rsidR="00775C9A" w:rsidRDefault="00050347" w:rsidP="00050347">
      <w:pPr>
        <w:spacing w:after="0"/>
      </w:pPr>
      <w:r>
        <w:tab/>
      </w:r>
      <w:proofErr w:type="spellStart"/>
      <w:r w:rsidR="00965E61">
        <w:t>GPS+Camera</w:t>
      </w:r>
      <w:proofErr w:type="spellEnd"/>
      <w:r w:rsidR="00775C9A">
        <w:t xml:space="preserve"> Projects recognize that </w:t>
      </w:r>
      <w:r w:rsidR="00F37446">
        <w:t xml:space="preserve">local </w:t>
      </w:r>
      <w:r w:rsidR="00775C9A">
        <w:t>communities have always coped with issues of sustainability and many have developed detailed knowledge bases of their local ecology and techniques for resilience</w:t>
      </w:r>
      <w:r w:rsidR="007D285D">
        <w:t xml:space="preserve"> often referred to as Traditional Ecological Knowledge</w:t>
      </w:r>
      <w:r w:rsidR="00F37446">
        <w:t xml:space="preserve"> (TEK)</w:t>
      </w:r>
      <w:r w:rsidR="00775C9A">
        <w:t xml:space="preserve">.  </w:t>
      </w:r>
      <w:r w:rsidR="00F37446">
        <w:t xml:space="preserve">Traditional Ecological Knowledge forms the basis for local-level decision making in many communities and research has demonstrated that resilience strategies that use TEK as their starting point are considerably more likely to be effective.  </w:t>
      </w:r>
      <w:r w:rsidR="00775C9A">
        <w:t>One aim of</w:t>
      </w:r>
      <w:r w:rsidR="007C5DFC">
        <w:t xml:space="preserve"> the</w:t>
      </w:r>
      <w:r w:rsidR="00775C9A">
        <w:t xml:space="preserve"> </w:t>
      </w:r>
      <w:proofErr w:type="spellStart"/>
      <w:r w:rsidR="00965E61">
        <w:t>GPS+Camera</w:t>
      </w:r>
      <w:proofErr w:type="spellEnd"/>
      <w:r w:rsidR="00775C9A">
        <w:t xml:space="preserve"> Projects is to </w:t>
      </w:r>
      <w:r w:rsidRPr="00050347">
        <w:rPr>
          <w:b/>
        </w:rPr>
        <w:t>recognize</w:t>
      </w:r>
      <w:r>
        <w:t xml:space="preserve">, </w:t>
      </w:r>
      <w:r w:rsidRPr="00050347">
        <w:rPr>
          <w:b/>
        </w:rPr>
        <w:t>record</w:t>
      </w:r>
      <w:r w:rsidR="007D285D">
        <w:rPr>
          <w:b/>
        </w:rPr>
        <w:t xml:space="preserve">, </w:t>
      </w:r>
      <w:r w:rsidR="007A152C">
        <w:rPr>
          <w:b/>
        </w:rPr>
        <w:t>strengthen</w:t>
      </w:r>
      <w:r>
        <w:t xml:space="preserve"> and </w:t>
      </w:r>
      <w:r w:rsidR="007A152C">
        <w:rPr>
          <w:b/>
        </w:rPr>
        <w:t>share</w:t>
      </w:r>
      <w:r>
        <w:t xml:space="preserve"> Traditional Ecological Knowledge </w:t>
      </w:r>
      <w:r w:rsidR="00EA1942">
        <w:t>across</w:t>
      </w:r>
      <w:r>
        <w:t xml:space="preserve"> participating communities.  </w:t>
      </w:r>
      <w:r w:rsidR="00F37446">
        <w:t>The</w:t>
      </w:r>
      <w:r>
        <w:t xml:space="preserve"> </w:t>
      </w:r>
      <w:proofErr w:type="spellStart"/>
      <w:r w:rsidR="00965E61">
        <w:t>GPS+Camera</w:t>
      </w:r>
      <w:proofErr w:type="spellEnd"/>
      <w:r>
        <w:t xml:space="preserve"> Projects and Website are intended to help create systematic ways </w:t>
      </w:r>
      <w:r w:rsidR="00EA1942">
        <w:t>to</w:t>
      </w:r>
      <w:r w:rsidR="00EA1942" w:rsidRPr="00EA1942">
        <w:t xml:space="preserve"> </w:t>
      </w:r>
      <w:r w:rsidR="00EA1942">
        <w:t>facilitate dialogue between local communities</w:t>
      </w:r>
      <w:r>
        <w:t>, as well as</w:t>
      </w:r>
      <w:r w:rsidR="00F37446">
        <w:t xml:space="preserve"> </w:t>
      </w:r>
      <w:r w:rsidR="00EA1942">
        <w:t>connecting international researchers and local communities</w:t>
      </w:r>
      <w:r>
        <w:t xml:space="preserve">.  Every participant in a </w:t>
      </w:r>
      <w:proofErr w:type="spellStart"/>
      <w:r w:rsidR="00965E61">
        <w:t>GPS+Camera</w:t>
      </w:r>
      <w:proofErr w:type="spellEnd"/>
      <w:r>
        <w:t xml:space="preserve"> Project has much to teach and much to learn.  </w:t>
      </w:r>
    </w:p>
    <w:p w:rsidR="00881935" w:rsidRDefault="00881935" w:rsidP="00050347">
      <w:pPr>
        <w:spacing w:after="0"/>
      </w:pPr>
    </w:p>
    <w:p w:rsidR="00775C9A" w:rsidRPr="00050347" w:rsidRDefault="00050347" w:rsidP="00050347">
      <w:pPr>
        <w:spacing w:after="0"/>
        <w:rPr>
          <w:b/>
        </w:rPr>
      </w:pPr>
      <w:r w:rsidRPr="00050347">
        <w:rPr>
          <w:b/>
        </w:rPr>
        <w:t>Key Concepts</w:t>
      </w:r>
    </w:p>
    <w:p w:rsidR="00775C9A" w:rsidRDefault="00775C9A" w:rsidP="00050347">
      <w:pPr>
        <w:pStyle w:val="ListParagraph"/>
        <w:numPr>
          <w:ilvl w:val="0"/>
          <w:numId w:val="4"/>
        </w:numPr>
        <w:spacing w:after="0"/>
      </w:pPr>
      <w:r w:rsidRPr="00050347">
        <w:rPr>
          <w:b/>
        </w:rPr>
        <w:t>Tradi</w:t>
      </w:r>
      <w:r w:rsidR="00050347" w:rsidRPr="00050347">
        <w:rPr>
          <w:b/>
        </w:rPr>
        <w:t>tional Ecological Knowledge (TEK):</w:t>
      </w:r>
      <w:r w:rsidR="00050347">
        <w:t xml:space="preserve"> describes a</w:t>
      </w:r>
      <w:r w:rsidR="007A152C">
        <w:t xml:space="preserve"> </w:t>
      </w:r>
      <w:r w:rsidR="00050347">
        <w:t xml:space="preserve">system of knowledge </w:t>
      </w:r>
      <w:r w:rsidR="00F37446">
        <w:t xml:space="preserve">concerning local ecology and resilience strategies </w:t>
      </w:r>
      <w:r w:rsidR="00050347">
        <w:t xml:space="preserve">developed by a local community. </w:t>
      </w:r>
      <w:r w:rsidR="007A152C">
        <w:t xml:space="preserve">TEK is dynamic, not static, and is characterized by innovation in the face of changing local circumstances. </w:t>
      </w:r>
    </w:p>
    <w:p w:rsidR="007D285D" w:rsidRDefault="007D285D" w:rsidP="007D285D">
      <w:pPr>
        <w:pStyle w:val="ListParagraph"/>
        <w:numPr>
          <w:ilvl w:val="0"/>
          <w:numId w:val="4"/>
        </w:numPr>
        <w:spacing w:after="0"/>
        <w:rPr>
          <w:rFonts w:cstheme="minorHAnsi"/>
        </w:rPr>
      </w:pPr>
      <w:r w:rsidRPr="00E305E5">
        <w:rPr>
          <w:rFonts w:cstheme="minorHAnsi"/>
          <w:b/>
        </w:rPr>
        <w:t>Resilience</w:t>
      </w:r>
      <w:r w:rsidRPr="00FB1DD5">
        <w:rPr>
          <w:rFonts w:cstheme="minorHAnsi"/>
        </w:rPr>
        <w:t xml:space="preserve">: </w:t>
      </w:r>
      <w:r w:rsidR="00447B23">
        <w:rPr>
          <w:rFonts w:cstheme="minorHAnsi"/>
        </w:rPr>
        <w:t xml:space="preserve">is </w:t>
      </w:r>
      <w:r w:rsidRPr="00FB1DD5">
        <w:rPr>
          <w:rFonts w:cstheme="minorHAnsi"/>
        </w:rPr>
        <w:t xml:space="preserve">the capacity of communities to adapt to environmental change without undue hardship.  Resilience is often </w:t>
      </w:r>
      <w:r>
        <w:rPr>
          <w:rFonts w:cstheme="minorHAnsi"/>
        </w:rPr>
        <w:t xml:space="preserve">realized </w:t>
      </w:r>
      <w:r w:rsidRPr="00FB1DD5">
        <w:rPr>
          <w:rFonts w:cstheme="minorHAnsi"/>
        </w:rPr>
        <w:t>local</w:t>
      </w:r>
      <w:r>
        <w:rPr>
          <w:rFonts w:cstheme="minorHAnsi"/>
        </w:rPr>
        <w:t>ly</w:t>
      </w:r>
      <w:r w:rsidRPr="00FB1DD5">
        <w:rPr>
          <w:rFonts w:cstheme="minorHAnsi"/>
        </w:rPr>
        <w:t xml:space="preserve"> but</w:t>
      </w:r>
      <w:r>
        <w:rPr>
          <w:rFonts w:cstheme="minorHAnsi"/>
        </w:rPr>
        <w:t xml:space="preserve"> is</w:t>
      </w:r>
      <w:r w:rsidRPr="00FB1DD5">
        <w:rPr>
          <w:rFonts w:cstheme="minorHAnsi"/>
        </w:rPr>
        <w:t xml:space="preserve"> highly dependent on larger external systems.</w:t>
      </w:r>
      <w:r w:rsidR="007A152C">
        <w:rPr>
          <w:rFonts w:cstheme="minorHAnsi"/>
        </w:rPr>
        <w:t xml:space="preserve"> </w:t>
      </w:r>
    </w:p>
    <w:p w:rsidR="00881935" w:rsidRPr="007D285D" w:rsidRDefault="00881935" w:rsidP="00881935">
      <w:pPr>
        <w:pStyle w:val="ListParagraph"/>
        <w:spacing w:after="0"/>
        <w:rPr>
          <w:rFonts w:cstheme="minorHAnsi"/>
        </w:rPr>
      </w:pPr>
    </w:p>
    <w:p w:rsidR="00775C9A" w:rsidRDefault="00775C9A" w:rsidP="00050347">
      <w:pPr>
        <w:spacing w:after="0"/>
        <w:rPr>
          <w:b/>
        </w:rPr>
      </w:pPr>
      <w:r w:rsidRPr="00050347">
        <w:rPr>
          <w:b/>
        </w:rPr>
        <w:t>Why is TEK Important?</w:t>
      </w:r>
    </w:p>
    <w:p w:rsidR="007D285D" w:rsidRDefault="00050347" w:rsidP="007D285D">
      <w:pPr>
        <w:spacing w:after="0"/>
      </w:pPr>
      <w:r>
        <w:tab/>
        <w:t xml:space="preserve">Traditional Ecological Knowledge forms the basis for local-level decision making in many communities.  </w:t>
      </w:r>
      <w:r w:rsidR="007D285D">
        <w:t xml:space="preserve">By starting with TEK as the basis for resilience strategies we can ensure </w:t>
      </w:r>
      <w:r w:rsidR="00F37446">
        <w:t xml:space="preserve">that </w:t>
      </w:r>
      <w:r w:rsidR="007D285D">
        <w:t>our projects:</w:t>
      </w:r>
    </w:p>
    <w:p w:rsidR="007D285D" w:rsidRDefault="007D285D" w:rsidP="007D285D">
      <w:pPr>
        <w:pStyle w:val="ListParagraph"/>
        <w:numPr>
          <w:ilvl w:val="0"/>
          <w:numId w:val="8"/>
        </w:numPr>
        <w:spacing w:after="0"/>
      </w:pPr>
      <w:r>
        <w:t xml:space="preserve">Are </w:t>
      </w:r>
      <w:r w:rsidRPr="007D285D">
        <w:rPr>
          <w:b/>
        </w:rPr>
        <w:t>effective</w:t>
      </w:r>
      <w:r>
        <w:t xml:space="preserve">, </w:t>
      </w:r>
      <w:r w:rsidRPr="007D285D">
        <w:rPr>
          <w:b/>
        </w:rPr>
        <w:t>participatory</w:t>
      </w:r>
      <w:r>
        <w:t xml:space="preserve">, and </w:t>
      </w:r>
      <w:r w:rsidRPr="007D285D">
        <w:rPr>
          <w:b/>
        </w:rPr>
        <w:t>sustainable</w:t>
      </w:r>
      <w:r>
        <w:t>.</w:t>
      </w:r>
      <w:r w:rsidR="00C64468">
        <w:t xml:space="preserve">  </w:t>
      </w:r>
    </w:p>
    <w:p w:rsidR="00F37446" w:rsidRDefault="00F37446" w:rsidP="007D285D">
      <w:pPr>
        <w:pStyle w:val="ListParagraph"/>
        <w:numPr>
          <w:ilvl w:val="0"/>
          <w:numId w:val="8"/>
        </w:numPr>
        <w:spacing w:after="0"/>
      </w:pPr>
      <w:r>
        <w:t xml:space="preserve">Make full use of TEK that is </w:t>
      </w:r>
      <w:r w:rsidRPr="00F37446">
        <w:rPr>
          <w:b/>
        </w:rPr>
        <w:t>accurate</w:t>
      </w:r>
      <w:r>
        <w:t xml:space="preserve">, </w:t>
      </w:r>
      <w:r w:rsidRPr="00F37446">
        <w:rPr>
          <w:b/>
        </w:rPr>
        <w:t>detailed</w:t>
      </w:r>
      <w:r>
        <w:t xml:space="preserve"> and </w:t>
      </w:r>
      <w:r w:rsidRPr="00F37446">
        <w:rPr>
          <w:b/>
        </w:rPr>
        <w:t>attuned to local circumstances</w:t>
      </w:r>
      <w:r>
        <w:t>.</w:t>
      </w:r>
    </w:p>
    <w:p w:rsidR="007D285D" w:rsidRDefault="007D285D" w:rsidP="007D285D">
      <w:pPr>
        <w:pStyle w:val="ListParagraph"/>
        <w:numPr>
          <w:ilvl w:val="0"/>
          <w:numId w:val="8"/>
        </w:numPr>
        <w:spacing w:after="0"/>
      </w:pPr>
      <w:r w:rsidRPr="007D285D">
        <w:rPr>
          <w:b/>
        </w:rPr>
        <w:t xml:space="preserve">Recognize, record, </w:t>
      </w:r>
      <w:r w:rsidR="007A152C">
        <w:rPr>
          <w:b/>
        </w:rPr>
        <w:t>strengthen</w:t>
      </w:r>
      <w:r>
        <w:t xml:space="preserve"> and </w:t>
      </w:r>
      <w:r w:rsidR="007A152C">
        <w:rPr>
          <w:b/>
        </w:rPr>
        <w:t>share</w:t>
      </w:r>
      <w:r>
        <w:t xml:space="preserve"> an important source of ecological information.</w:t>
      </w:r>
    </w:p>
    <w:p w:rsidR="007D285D" w:rsidRDefault="007D285D" w:rsidP="007D285D">
      <w:pPr>
        <w:pStyle w:val="ListParagraph"/>
        <w:numPr>
          <w:ilvl w:val="0"/>
          <w:numId w:val="8"/>
        </w:numPr>
        <w:spacing w:after="0"/>
      </w:pPr>
      <w:r w:rsidRPr="007D285D">
        <w:rPr>
          <w:b/>
        </w:rPr>
        <w:t>Preserve heritage and culture</w:t>
      </w:r>
      <w:r>
        <w:t xml:space="preserve"> while taking advantage of </w:t>
      </w:r>
      <w:r w:rsidRPr="007D285D">
        <w:rPr>
          <w:b/>
        </w:rPr>
        <w:t>new technology and research</w:t>
      </w:r>
      <w:r>
        <w:t>.</w:t>
      </w:r>
    </w:p>
    <w:p w:rsidR="007D285D" w:rsidRDefault="007D285D" w:rsidP="007D285D">
      <w:pPr>
        <w:pStyle w:val="ListParagraph"/>
        <w:numPr>
          <w:ilvl w:val="0"/>
          <w:numId w:val="8"/>
        </w:numPr>
        <w:spacing w:after="0"/>
      </w:pPr>
      <w:r>
        <w:t xml:space="preserve">Recognize the important contributions of </w:t>
      </w:r>
      <w:r w:rsidRPr="007D285D">
        <w:rPr>
          <w:b/>
        </w:rPr>
        <w:t>women's</w:t>
      </w:r>
      <w:r>
        <w:t xml:space="preserve">, </w:t>
      </w:r>
      <w:r w:rsidRPr="007D285D">
        <w:rPr>
          <w:b/>
        </w:rPr>
        <w:t>men's</w:t>
      </w:r>
      <w:r w:rsidR="00447B23">
        <w:rPr>
          <w:b/>
        </w:rPr>
        <w:t>,</w:t>
      </w:r>
      <w:r>
        <w:t xml:space="preserve"> and </w:t>
      </w:r>
      <w:r w:rsidRPr="007D285D">
        <w:rPr>
          <w:b/>
        </w:rPr>
        <w:t>elder's knowledge</w:t>
      </w:r>
      <w:r>
        <w:t xml:space="preserve"> and expertise in sustainability and resilience.</w:t>
      </w:r>
    </w:p>
    <w:p w:rsidR="00C64468" w:rsidRDefault="00C64468" w:rsidP="00C64468">
      <w:pPr>
        <w:pStyle w:val="ListParagraph"/>
        <w:numPr>
          <w:ilvl w:val="0"/>
          <w:numId w:val="8"/>
        </w:numPr>
        <w:spacing w:after="0"/>
      </w:pPr>
      <w:r>
        <w:t xml:space="preserve">Emphasize </w:t>
      </w:r>
      <w:r w:rsidRPr="007D285D">
        <w:rPr>
          <w:b/>
        </w:rPr>
        <w:t>preexisting strengths</w:t>
      </w:r>
      <w:r>
        <w:t xml:space="preserve"> rather than deficits.</w:t>
      </w:r>
    </w:p>
    <w:p w:rsidR="00881935" w:rsidRDefault="00881935" w:rsidP="00881935">
      <w:pPr>
        <w:pStyle w:val="ListParagraph"/>
        <w:spacing w:after="0"/>
      </w:pPr>
    </w:p>
    <w:p w:rsidR="00775C9A" w:rsidRDefault="007A152C" w:rsidP="00050347">
      <w:pPr>
        <w:spacing w:after="0"/>
        <w:rPr>
          <w:b/>
        </w:rPr>
      </w:pPr>
      <w:r>
        <w:rPr>
          <w:b/>
        </w:rPr>
        <w:t>TEK</w:t>
      </w:r>
      <w:r w:rsidR="00C64468" w:rsidRPr="00F37446">
        <w:rPr>
          <w:b/>
        </w:rPr>
        <w:t xml:space="preserve"> in</w:t>
      </w:r>
      <w:r w:rsidR="00775C9A" w:rsidRPr="00F37446">
        <w:rPr>
          <w:b/>
        </w:rPr>
        <w:t xml:space="preserve"> Barbuda</w:t>
      </w:r>
    </w:p>
    <w:p w:rsidR="00F37446" w:rsidRPr="00F37446" w:rsidRDefault="00F37446" w:rsidP="00050347">
      <w:pPr>
        <w:spacing w:after="0"/>
      </w:pPr>
      <w:r>
        <w:rPr>
          <w:b/>
        </w:rPr>
        <w:tab/>
      </w:r>
      <w:r>
        <w:t xml:space="preserve">Barbuda is a fascinating island with a rich ecology and cultural history.  </w:t>
      </w:r>
      <w:proofErr w:type="spellStart"/>
      <w:r>
        <w:t>Barbudans</w:t>
      </w:r>
      <w:proofErr w:type="spellEnd"/>
      <w:r>
        <w:t xml:space="preserve"> have contended with issues of sustainability since the island was first inhabited.  Examples of TEK in Barbuda that could become </w:t>
      </w:r>
      <w:proofErr w:type="spellStart"/>
      <w:r w:rsidR="00965E61">
        <w:t>GPS+Camera</w:t>
      </w:r>
      <w:proofErr w:type="spellEnd"/>
      <w:r>
        <w:t xml:space="preserve"> projects</w:t>
      </w:r>
      <w:r w:rsidR="007A152C">
        <w:t xml:space="preserve"> include</w:t>
      </w:r>
      <w:r>
        <w:t>:</w:t>
      </w:r>
    </w:p>
    <w:p w:rsidR="00775C9A" w:rsidRDefault="00F37446" w:rsidP="00050347">
      <w:pPr>
        <w:pStyle w:val="ListParagraph"/>
        <w:numPr>
          <w:ilvl w:val="0"/>
          <w:numId w:val="5"/>
        </w:numPr>
        <w:spacing w:after="0"/>
      </w:pPr>
      <w:proofErr w:type="spellStart"/>
      <w:r>
        <w:t>Barbudans</w:t>
      </w:r>
      <w:proofErr w:type="spellEnd"/>
      <w:r>
        <w:t xml:space="preserve"> have long manufactured their own cement, using locally available materials.  Students could compare and contrast the effectiveness of different recipes for cement and use the most effective cement to restore historic landmarks on the island.</w:t>
      </w:r>
    </w:p>
    <w:p w:rsidR="00BA2A25" w:rsidRDefault="00F37446" w:rsidP="00BA2A25">
      <w:pPr>
        <w:pStyle w:val="ListParagraph"/>
        <w:numPr>
          <w:ilvl w:val="0"/>
          <w:numId w:val="5"/>
        </w:numPr>
        <w:spacing w:after="0"/>
      </w:pPr>
      <w:proofErr w:type="spellStart"/>
      <w:r>
        <w:t>Barbudans</w:t>
      </w:r>
      <w:proofErr w:type="spellEnd"/>
      <w:r>
        <w:t>, especially women, have a detailed knowledge of</w:t>
      </w:r>
      <w:r w:rsidR="00881935">
        <w:t xml:space="preserve"> local medicinal plants.  Students could study and record this knowledge and publish their findings to an international audience through the </w:t>
      </w:r>
      <w:proofErr w:type="spellStart"/>
      <w:r w:rsidR="00965E61">
        <w:t>GPS+Camera</w:t>
      </w:r>
      <w:proofErr w:type="spellEnd"/>
      <w:r w:rsidR="00881935">
        <w:t xml:space="preserve"> Website.</w:t>
      </w:r>
    </w:p>
    <w:p w:rsidR="00BA2A25" w:rsidRDefault="00BA2A25" w:rsidP="00BA2A25">
      <w:pPr>
        <w:spacing w:after="0"/>
      </w:pPr>
    </w:p>
    <w:p w:rsidR="00447B23" w:rsidRPr="00447B23" w:rsidRDefault="00447B23" w:rsidP="00447B23">
      <w:pPr>
        <w:pStyle w:val="Bibliography"/>
        <w:jc w:val="center"/>
        <w:rPr>
          <w:b/>
          <w:sz w:val="28"/>
          <w:szCs w:val="28"/>
        </w:rPr>
      </w:pPr>
      <w:r w:rsidRPr="00447B23">
        <w:rPr>
          <w:b/>
          <w:sz w:val="28"/>
          <w:szCs w:val="28"/>
        </w:rPr>
        <w:lastRenderedPageBreak/>
        <w:t>Further Reading</w:t>
      </w:r>
    </w:p>
    <w:p w:rsidR="00447B23" w:rsidRPr="00E15B8F" w:rsidRDefault="00FA6273" w:rsidP="00447B23">
      <w:pPr>
        <w:pStyle w:val="Bibliography"/>
        <w:rPr>
          <w:noProof/>
          <w:sz w:val="18"/>
          <w:szCs w:val="18"/>
        </w:rPr>
      </w:pPr>
      <w:r w:rsidRPr="00E15B8F">
        <w:rPr>
          <w:sz w:val="18"/>
          <w:szCs w:val="18"/>
        </w:rPr>
        <w:fldChar w:fldCharType="begin"/>
      </w:r>
      <w:r w:rsidR="00447B23" w:rsidRPr="00E15B8F">
        <w:rPr>
          <w:sz w:val="18"/>
          <w:szCs w:val="18"/>
        </w:rPr>
        <w:instrText xml:space="preserve"> BIBLIOGRAPHY  \l 1033 </w:instrText>
      </w:r>
      <w:r w:rsidRPr="00E15B8F">
        <w:rPr>
          <w:sz w:val="18"/>
          <w:szCs w:val="18"/>
        </w:rPr>
        <w:fldChar w:fldCharType="separate"/>
      </w:r>
      <w:r w:rsidR="00447B23" w:rsidRPr="00E15B8F">
        <w:rPr>
          <w:noProof/>
          <w:sz w:val="18"/>
          <w:szCs w:val="18"/>
        </w:rPr>
        <w:t xml:space="preserve">Ajibade, L. (2003). A Methodology for the Collection and Evaluation of Farmer's Indigenous Environmental Knowledge in Developing Countries. </w:t>
      </w:r>
      <w:r w:rsidR="00447B23" w:rsidRPr="00E15B8F">
        <w:rPr>
          <w:i/>
          <w:iCs/>
          <w:noProof/>
          <w:sz w:val="18"/>
          <w:szCs w:val="18"/>
        </w:rPr>
        <w:t>Indilinga: African Journal of Indigenous Knowledge Systems</w:t>
      </w:r>
      <w:r w:rsidR="00447B23" w:rsidRPr="00E15B8F">
        <w:rPr>
          <w:noProof/>
          <w:sz w:val="18"/>
          <w:szCs w:val="18"/>
        </w:rPr>
        <w:t xml:space="preserve"> </w:t>
      </w:r>
      <w:r w:rsidR="00447B23" w:rsidRPr="00E15B8F">
        <w:rPr>
          <w:i/>
          <w:iCs/>
          <w:noProof/>
          <w:sz w:val="18"/>
          <w:szCs w:val="18"/>
        </w:rPr>
        <w:t>, 2</w:t>
      </w:r>
      <w:r w:rsidR="00447B23" w:rsidRPr="00E15B8F">
        <w:rPr>
          <w:noProof/>
          <w:sz w:val="18"/>
          <w:szCs w:val="18"/>
        </w:rPr>
        <w:t>, 99-113.</w:t>
      </w:r>
    </w:p>
    <w:p w:rsidR="00447B23" w:rsidRPr="00E15B8F" w:rsidRDefault="00447B23" w:rsidP="00447B23">
      <w:pPr>
        <w:pStyle w:val="Bibliography"/>
        <w:rPr>
          <w:noProof/>
          <w:sz w:val="18"/>
          <w:szCs w:val="18"/>
        </w:rPr>
      </w:pPr>
      <w:r w:rsidRPr="00E15B8F">
        <w:rPr>
          <w:noProof/>
          <w:sz w:val="18"/>
          <w:szCs w:val="18"/>
        </w:rPr>
        <w:t xml:space="preserve">Ajibade, L., &amp; Shokemi, O. (2003). Indigenous Approaches to Weather Forecasting in Asa L.G.A., Kwara State, Nigeria. </w:t>
      </w:r>
      <w:r w:rsidRPr="00E15B8F">
        <w:rPr>
          <w:i/>
          <w:iCs/>
          <w:noProof/>
          <w:sz w:val="18"/>
          <w:szCs w:val="18"/>
        </w:rPr>
        <w:t>Indilinga: African Jounral of Indigenous Knowledge Systems</w:t>
      </w:r>
      <w:r w:rsidRPr="00E15B8F">
        <w:rPr>
          <w:noProof/>
          <w:sz w:val="18"/>
          <w:szCs w:val="18"/>
        </w:rPr>
        <w:t xml:space="preserve"> </w:t>
      </w:r>
      <w:r w:rsidRPr="00E15B8F">
        <w:rPr>
          <w:i/>
          <w:iCs/>
          <w:noProof/>
          <w:sz w:val="18"/>
          <w:szCs w:val="18"/>
        </w:rPr>
        <w:t>, 2</w:t>
      </w:r>
      <w:r w:rsidRPr="00E15B8F">
        <w:rPr>
          <w:noProof/>
          <w:sz w:val="18"/>
          <w:szCs w:val="18"/>
        </w:rPr>
        <w:t>, 37-44.</w:t>
      </w:r>
    </w:p>
    <w:p w:rsidR="00447B23" w:rsidRPr="00E15B8F" w:rsidRDefault="00447B23" w:rsidP="00447B23">
      <w:pPr>
        <w:pStyle w:val="Bibliography"/>
        <w:rPr>
          <w:noProof/>
          <w:sz w:val="18"/>
          <w:szCs w:val="18"/>
        </w:rPr>
      </w:pPr>
      <w:r w:rsidRPr="00E15B8F">
        <w:rPr>
          <w:noProof/>
          <w:sz w:val="18"/>
          <w:szCs w:val="18"/>
        </w:rPr>
        <w:t xml:space="preserve">Boko, M., Niang, I., Nygon, A., Vogel, C., Githeko, A., Medany, M., et al. (2007). Africa. In M. L. Parry, O. F. Canziani, J. P. Palutikof, P. van der Linden, &amp; C. E. Hanson, </w:t>
      </w:r>
      <w:r w:rsidRPr="00E15B8F">
        <w:rPr>
          <w:i/>
          <w:iCs/>
          <w:noProof/>
          <w:sz w:val="18"/>
          <w:szCs w:val="18"/>
        </w:rPr>
        <w:t>Climate Change 2007: Impacts, Adaptation and Vulnerability. Contribution of Working Group II to the Fourth Assessment Report of the Intergovernmental Panel on Climate Change</w:t>
      </w:r>
      <w:r w:rsidRPr="00E15B8F">
        <w:rPr>
          <w:noProof/>
          <w:sz w:val="18"/>
          <w:szCs w:val="18"/>
        </w:rPr>
        <w:t xml:space="preserve"> (pp. 433-467). Cambridge: Cambridge University Press.</w:t>
      </w:r>
    </w:p>
    <w:p w:rsidR="00447B23" w:rsidRPr="00E15B8F" w:rsidRDefault="00447B23" w:rsidP="00447B23">
      <w:pPr>
        <w:pStyle w:val="Bibliography"/>
        <w:rPr>
          <w:noProof/>
          <w:sz w:val="18"/>
          <w:szCs w:val="18"/>
        </w:rPr>
      </w:pPr>
      <w:r w:rsidRPr="00E15B8F">
        <w:rPr>
          <w:noProof/>
          <w:sz w:val="18"/>
          <w:szCs w:val="18"/>
        </w:rPr>
        <w:t xml:space="preserve">Dea, D., &amp; Scoones, I. (2003). Networks of Knowledge: How Farmers and Scientists Understand Soils and Their Fertility: a Case Study from Ethiopia. </w:t>
      </w:r>
      <w:r w:rsidRPr="00E15B8F">
        <w:rPr>
          <w:i/>
          <w:iCs/>
          <w:noProof/>
          <w:sz w:val="18"/>
          <w:szCs w:val="18"/>
        </w:rPr>
        <w:t>Oxford Development Studies</w:t>
      </w:r>
      <w:r w:rsidRPr="00E15B8F">
        <w:rPr>
          <w:noProof/>
          <w:sz w:val="18"/>
          <w:szCs w:val="18"/>
        </w:rPr>
        <w:t xml:space="preserve"> </w:t>
      </w:r>
      <w:r w:rsidRPr="00E15B8F">
        <w:rPr>
          <w:i/>
          <w:iCs/>
          <w:noProof/>
          <w:sz w:val="18"/>
          <w:szCs w:val="18"/>
        </w:rPr>
        <w:t>, 31</w:t>
      </w:r>
      <w:r w:rsidRPr="00E15B8F">
        <w:rPr>
          <w:noProof/>
          <w:sz w:val="18"/>
          <w:szCs w:val="18"/>
        </w:rPr>
        <w:t>, 461-478.</w:t>
      </w:r>
    </w:p>
    <w:p w:rsidR="00447B23" w:rsidRPr="00E15B8F" w:rsidRDefault="00447B23" w:rsidP="00447B23">
      <w:pPr>
        <w:pStyle w:val="Bibliography"/>
        <w:rPr>
          <w:noProof/>
          <w:sz w:val="18"/>
          <w:szCs w:val="18"/>
        </w:rPr>
      </w:pPr>
      <w:r w:rsidRPr="00E15B8F">
        <w:rPr>
          <w:noProof/>
          <w:sz w:val="18"/>
          <w:szCs w:val="18"/>
        </w:rPr>
        <w:t xml:space="preserve">Easton, P., &amp; Roland, M. (2000). </w:t>
      </w:r>
      <w:r w:rsidRPr="00E15B8F">
        <w:rPr>
          <w:i/>
          <w:iCs/>
          <w:noProof/>
          <w:sz w:val="18"/>
          <w:szCs w:val="18"/>
        </w:rPr>
        <w:t>Seeds of Life: Women and Agricultural Biodiversity in Africa.</w:t>
      </w:r>
      <w:r w:rsidRPr="00E15B8F">
        <w:rPr>
          <w:noProof/>
          <w:sz w:val="18"/>
          <w:szCs w:val="18"/>
        </w:rPr>
        <w:t xml:space="preserve"> Washingto, D.C.: World Bank.</w:t>
      </w:r>
    </w:p>
    <w:p w:rsidR="00447B23" w:rsidRPr="00E15B8F" w:rsidRDefault="00447B23" w:rsidP="00447B23">
      <w:pPr>
        <w:pStyle w:val="Bibliography"/>
        <w:rPr>
          <w:noProof/>
          <w:sz w:val="18"/>
          <w:szCs w:val="18"/>
        </w:rPr>
      </w:pPr>
      <w:r w:rsidRPr="00E15B8F">
        <w:rPr>
          <w:noProof/>
          <w:sz w:val="18"/>
          <w:szCs w:val="18"/>
        </w:rPr>
        <w:t xml:space="preserve">Eriksen, S. (2005). The Role of Indigenous Plants in Household Adaptation to Climate Change: the Kenyan Experience. In P. Low, </w:t>
      </w:r>
      <w:r w:rsidRPr="00E15B8F">
        <w:rPr>
          <w:i/>
          <w:iCs/>
          <w:noProof/>
          <w:sz w:val="18"/>
          <w:szCs w:val="18"/>
        </w:rPr>
        <w:t>Climate Change and Africa</w:t>
      </w:r>
      <w:r w:rsidRPr="00E15B8F">
        <w:rPr>
          <w:noProof/>
          <w:sz w:val="18"/>
          <w:szCs w:val="18"/>
        </w:rPr>
        <w:t xml:space="preserve"> (pp. 248-259). Cambridge: Cambridge University Press.</w:t>
      </w:r>
    </w:p>
    <w:p w:rsidR="00447B23" w:rsidRPr="00E15B8F" w:rsidRDefault="00447B23" w:rsidP="00447B23">
      <w:pPr>
        <w:pStyle w:val="Bibliography"/>
        <w:rPr>
          <w:noProof/>
          <w:sz w:val="18"/>
          <w:szCs w:val="18"/>
        </w:rPr>
      </w:pPr>
      <w:r w:rsidRPr="00E15B8F">
        <w:rPr>
          <w:noProof/>
          <w:sz w:val="18"/>
          <w:szCs w:val="18"/>
        </w:rPr>
        <w:t xml:space="preserve">Gana, F. S. (2003). The Usage of Indigenous Plant Materials Among Small-Scale Farmers in Niger State Agricultural Development Project: Nigeria. </w:t>
      </w:r>
      <w:r w:rsidRPr="00E15B8F">
        <w:rPr>
          <w:i/>
          <w:iCs/>
          <w:noProof/>
          <w:sz w:val="18"/>
          <w:szCs w:val="18"/>
        </w:rPr>
        <w:t>Indilinga: African Jounral of Indigenou Knowledge Systems</w:t>
      </w:r>
      <w:r w:rsidRPr="00E15B8F">
        <w:rPr>
          <w:noProof/>
          <w:sz w:val="18"/>
          <w:szCs w:val="18"/>
        </w:rPr>
        <w:t xml:space="preserve"> </w:t>
      </w:r>
      <w:r w:rsidRPr="00E15B8F">
        <w:rPr>
          <w:i/>
          <w:iCs/>
          <w:noProof/>
          <w:sz w:val="18"/>
          <w:szCs w:val="18"/>
        </w:rPr>
        <w:t>, 2</w:t>
      </w:r>
      <w:r w:rsidRPr="00E15B8F">
        <w:rPr>
          <w:noProof/>
          <w:sz w:val="18"/>
          <w:szCs w:val="18"/>
        </w:rPr>
        <w:t>, 53-60.</w:t>
      </w:r>
    </w:p>
    <w:p w:rsidR="00447B23" w:rsidRPr="00E15B8F" w:rsidRDefault="00447B23" w:rsidP="00447B23">
      <w:pPr>
        <w:pStyle w:val="Bibliography"/>
        <w:rPr>
          <w:noProof/>
          <w:sz w:val="18"/>
          <w:szCs w:val="18"/>
        </w:rPr>
      </w:pPr>
      <w:r w:rsidRPr="00E15B8F">
        <w:rPr>
          <w:noProof/>
          <w:sz w:val="18"/>
          <w:szCs w:val="18"/>
        </w:rPr>
        <w:t xml:space="preserve">Leautier, F. (2004). </w:t>
      </w:r>
      <w:r w:rsidRPr="00E15B8F">
        <w:rPr>
          <w:i/>
          <w:iCs/>
          <w:noProof/>
          <w:sz w:val="18"/>
          <w:szCs w:val="18"/>
        </w:rPr>
        <w:t>Indigenous Capacity Enhancement: Developing Community Knowledge.</w:t>
      </w:r>
      <w:r w:rsidRPr="00E15B8F">
        <w:rPr>
          <w:noProof/>
          <w:sz w:val="18"/>
          <w:szCs w:val="18"/>
        </w:rPr>
        <w:t xml:space="preserve"> Washington, D. C.: The World Bank.</w:t>
      </w:r>
    </w:p>
    <w:p w:rsidR="00447B23" w:rsidRPr="00E15B8F" w:rsidRDefault="00447B23" w:rsidP="00447B23">
      <w:pPr>
        <w:pStyle w:val="Bibliography"/>
        <w:rPr>
          <w:noProof/>
          <w:sz w:val="18"/>
          <w:szCs w:val="18"/>
        </w:rPr>
      </w:pPr>
      <w:r w:rsidRPr="00E15B8F">
        <w:rPr>
          <w:noProof/>
          <w:sz w:val="18"/>
          <w:szCs w:val="18"/>
        </w:rPr>
        <w:t xml:space="preserve">Patt, A., &amp; Gwata, C. (2002). Effective Seasonal Climate Forecasts Applications: Examining Constraints for Subsistence Farmers in Zimbabwe. </w:t>
      </w:r>
      <w:r w:rsidRPr="00E15B8F">
        <w:rPr>
          <w:i/>
          <w:iCs/>
          <w:noProof/>
          <w:sz w:val="18"/>
          <w:szCs w:val="18"/>
        </w:rPr>
        <w:t>Global Environmental Change</w:t>
      </w:r>
      <w:r w:rsidRPr="00E15B8F">
        <w:rPr>
          <w:noProof/>
          <w:sz w:val="18"/>
          <w:szCs w:val="18"/>
        </w:rPr>
        <w:t xml:space="preserve"> </w:t>
      </w:r>
      <w:r w:rsidRPr="00E15B8F">
        <w:rPr>
          <w:i/>
          <w:iCs/>
          <w:noProof/>
          <w:sz w:val="18"/>
          <w:szCs w:val="18"/>
        </w:rPr>
        <w:t>, 12</w:t>
      </w:r>
      <w:r w:rsidRPr="00E15B8F">
        <w:rPr>
          <w:noProof/>
          <w:sz w:val="18"/>
          <w:szCs w:val="18"/>
        </w:rPr>
        <w:t>, 185-195.</w:t>
      </w:r>
    </w:p>
    <w:p w:rsidR="00447B23" w:rsidRPr="00E15B8F" w:rsidRDefault="00447B23" w:rsidP="00447B23">
      <w:pPr>
        <w:pStyle w:val="Bibliography"/>
        <w:rPr>
          <w:noProof/>
          <w:sz w:val="18"/>
          <w:szCs w:val="18"/>
        </w:rPr>
      </w:pPr>
      <w:r w:rsidRPr="00E15B8F">
        <w:rPr>
          <w:noProof/>
          <w:sz w:val="18"/>
          <w:szCs w:val="18"/>
        </w:rPr>
        <w:t xml:space="preserve">Patt, A., Suarez, P., &amp; Gwata, C. (2005). Effects of Seasonal Climate Forecasts and Participatory Workshops Among Subsistence Farmers in Zimbabwe. </w:t>
      </w:r>
      <w:r w:rsidRPr="00E15B8F">
        <w:rPr>
          <w:i/>
          <w:iCs/>
          <w:noProof/>
          <w:sz w:val="18"/>
          <w:szCs w:val="18"/>
        </w:rPr>
        <w:t>Proceedings of the National Academy of Sciences</w:t>
      </w:r>
      <w:r w:rsidRPr="00E15B8F">
        <w:rPr>
          <w:noProof/>
          <w:sz w:val="18"/>
          <w:szCs w:val="18"/>
        </w:rPr>
        <w:t xml:space="preserve"> , 12623-12628.</w:t>
      </w:r>
    </w:p>
    <w:p w:rsidR="00447B23" w:rsidRPr="00E15B8F" w:rsidRDefault="00447B23" w:rsidP="00447B23">
      <w:pPr>
        <w:pStyle w:val="Bibliography"/>
        <w:rPr>
          <w:noProof/>
          <w:sz w:val="18"/>
          <w:szCs w:val="18"/>
        </w:rPr>
      </w:pPr>
      <w:r w:rsidRPr="00E15B8F">
        <w:rPr>
          <w:noProof/>
          <w:sz w:val="18"/>
          <w:szCs w:val="18"/>
        </w:rPr>
        <w:t xml:space="preserve">Ramphele, M. (2004). Women's Indigenous Knowledge: Building Bridges Between the Traditional and the Modern. In T. W. Bank, </w:t>
      </w:r>
      <w:r w:rsidRPr="00E15B8F">
        <w:rPr>
          <w:i/>
          <w:iCs/>
          <w:noProof/>
          <w:sz w:val="18"/>
          <w:szCs w:val="18"/>
        </w:rPr>
        <w:t>Indigenous Knowledge: Local Pathways to Development</w:t>
      </w:r>
      <w:r w:rsidRPr="00E15B8F">
        <w:rPr>
          <w:noProof/>
          <w:sz w:val="18"/>
          <w:szCs w:val="18"/>
        </w:rPr>
        <w:t xml:space="preserve"> (pp. 13-17). Washington, D.C.: The World Bank.</w:t>
      </w:r>
    </w:p>
    <w:p w:rsidR="00447B23" w:rsidRPr="00E15B8F" w:rsidRDefault="00447B23" w:rsidP="00447B23">
      <w:pPr>
        <w:pStyle w:val="Bibliography"/>
        <w:rPr>
          <w:noProof/>
          <w:sz w:val="18"/>
          <w:szCs w:val="18"/>
        </w:rPr>
      </w:pPr>
      <w:r w:rsidRPr="00E15B8F">
        <w:rPr>
          <w:noProof/>
          <w:sz w:val="18"/>
          <w:szCs w:val="18"/>
        </w:rPr>
        <w:t xml:space="preserve">Robinson, J. B., &amp; Herbert, D. (2001). Integrating Climate Change and Sustainable Development. </w:t>
      </w:r>
      <w:r w:rsidRPr="00E15B8F">
        <w:rPr>
          <w:i/>
          <w:iCs/>
          <w:noProof/>
          <w:sz w:val="18"/>
          <w:szCs w:val="18"/>
        </w:rPr>
        <w:t>International Journal of Global Environment</w:t>
      </w:r>
      <w:r w:rsidRPr="00E15B8F">
        <w:rPr>
          <w:noProof/>
          <w:sz w:val="18"/>
          <w:szCs w:val="18"/>
        </w:rPr>
        <w:t xml:space="preserve"> </w:t>
      </w:r>
      <w:r w:rsidRPr="00E15B8F">
        <w:rPr>
          <w:i/>
          <w:iCs/>
          <w:noProof/>
          <w:sz w:val="18"/>
          <w:szCs w:val="18"/>
        </w:rPr>
        <w:t>, 1</w:t>
      </w:r>
      <w:r w:rsidRPr="00E15B8F">
        <w:rPr>
          <w:noProof/>
          <w:sz w:val="18"/>
          <w:szCs w:val="18"/>
        </w:rPr>
        <w:t>, 130-149.</w:t>
      </w:r>
    </w:p>
    <w:p w:rsidR="00447B23" w:rsidRPr="00E15B8F" w:rsidRDefault="00447B23" w:rsidP="00447B23">
      <w:pPr>
        <w:pStyle w:val="Bibliography"/>
        <w:rPr>
          <w:noProof/>
          <w:sz w:val="18"/>
          <w:szCs w:val="18"/>
        </w:rPr>
      </w:pPr>
      <w:r w:rsidRPr="00E15B8F">
        <w:rPr>
          <w:noProof/>
          <w:sz w:val="18"/>
          <w:szCs w:val="18"/>
        </w:rPr>
        <w:t xml:space="preserve">Roncoli, C., Ingram, K., &amp; Kirshen, P. (2001). The Costs and Risks of Coping with Drought: Livelihoods Impacts and Farmers' Responses in Burkina Faso. </w:t>
      </w:r>
      <w:r w:rsidRPr="00E15B8F">
        <w:rPr>
          <w:i/>
          <w:iCs/>
          <w:noProof/>
          <w:sz w:val="18"/>
          <w:szCs w:val="18"/>
        </w:rPr>
        <w:t>Climate Research</w:t>
      </w:r>
      <w:r w:rsidRPr="00E15B8F">
        <w:rPr>
          <w:noProof/>
          <w:sz w:val="18"/>
          <w:szCs w:val="18"/>
        </w:rPr>
        <w:t xml:space="preserve"> </w:t>
      </w:r>
      <w:r w:rsidRPr="00E15B8F">
        <w:rPr>
          <w:i/>
          <w:iCs/>
          <w:noProof/>
          <w:sz w:val="18"/>
          <w:szCs w:val="18"/>
        </w:rPr>
        <w:t>, 19</w:t>
      </w:r>
      <w:r w:rsidRPr="00E15B8F">
        <w:rPr>
          <w:noProof/>
          <w:sz w:val="18"/>
          <w:szCs w:val="18"/>
        </w:rPr>
        <w:t>, 119-132.</w:t>
      </w:r>
    </w:p>
    <w:p w:rsidR="00447B23" w:rsidRPr="00E15B8F" w:rsidRDefault="00447B23" w:rsidP="00447B23">
      <w:pPr>
        <w:pStyle w:val="Bibliography"/>
        <w:spacing w:after="0" w:line="240" w:lineRule="auto"/>
        <w:rPr>
          <w:noProof/>
          <w:sz w:val="18"/>
          <w:szCs w:val="18"/>
        </w:rPr>
      </w:pPr>
      <w:r w:rsidRPr="00E15B8F">
        <w:rPr>
          <w:noProof/>
          <w:sz w:val="18"/>
          <w:szCs w:val="18"/>
        </w:rPr>
        <w:t xml:space="preserve">Seo, S., &amp; Mendelsohn, R. (2006). Climate Change Impacts on Animal Husbandry in Africa: a Ricardian Analysis. </w:t>
      </w:r>
      <w:r w:rsidRPr="00E15B8F">
        <w:rPr>
          <w:i/>
          <w:iCs/>
          <w:noProof/>
          <w:sz w:val="18"/>
          <w:szCs w:val="18"/>
        </w:rPr>
        <w:t>Centre for Environmental Economics and Policy in Africa (CEEPA) Discussion Paper No. 9</w:t>
      </w:r>
      <w:r w:rsidRPr="00E15B8F">
        <w:rPr>
          <w:noProof/>
          <w:sz w:val="18"/>
          <w:szCs w:val="18"/>
        </w:rPr>
        <w:t xml:space="preserve"> (p. 42). Pretoria: University of Pretoria.</w:t>
      </w:r>
    </w:p>
    <w:p w:rsidR="00E15B8F" w:rsidRDefault="00FA6273" w:rsidP="00E15B8F">
      <w:pPr>
        <w:ind w:left="720" w:hanging="720"/>
        <w:rPr>
          <w:sz w:val="18"/>
          <w:szCs w:val="18"/>
        </w:rPr>
      </w:pPr>
      <w:r w:rsidRPr="00E15B8F">
        <w:rPr>
          <w:sz w:val="18"/>
          <w:szCs w:val="18"/>
        </w:rPr>
        <w:fldChar w:fldCharType="end"/>
      </w:r>
    </w:p>
    <w:p w:rsidR="00E15B8F" w:rsidRPr="00E15B8F" w:rsidRDefault="00E15B8F" w:rsidP="00E15B8F">
      <w:pPr>
        <w:ind w:left="720" w:hanging="720"/>
        <w:rPr>
          <w:rFonts w:cstheme="minorHAnsi"/>
        </w:rPr>
      </w:pPr>
      <w:r w:rsidRPr="00E15B8F">
        <w:rPr>
          <w:rFonts w:cstheme="minorHAnsi"/>
        </w:rPr>
        <w:t xml:space="preserve"> </w:t>
      </w:r>
      <w:r w:rsidR="002219B0">
        <w:rPr>
          <w:rFonts w:cstheme="minorHAnsi"/>
        </w:rPr>
        <w:t>For co</w:t>
      </w:r>
      <w:r w:rsidRPr="00E15B8F">
        <w:rPr>
          <w:rFonts w:cstheme="minorHAnsi"/>
        </w:rPr>
        <w:t xml:space="preserve">mprehensive lists of scholarly articles, journals and databases on TEK: </w:t>
      </w:r>
    </w:p>
    <w:p w:rsidR="00E15B8F" w:rsidRPr="00E15B8F" w:rsidRDefault="00E15B8F" w:rsidP="00E15B8F">
      <w:pPr>
        <w:pStyle w:val="ListParagraph"/>
        <w:numPr>
          <w:ilvl w:val="0"/>
          <w:numId w:val="9"/>
        </w:numPr>
        <w:rPr>
          <w:rFonts w:cstheme="minorHAnsi"/>
        </w:rPr>
      </w:pPr>
      <w:r w:rsidRPr="00E15B8F">
        <w:rPr>
          <w:rFonts w:cstheme="minorHAnsi"/>
        </w:rPr>
        <w:t>Resilience Alliance: http://www.resalliance.org/bibliography/</w:t>
      </w:r>
    </w:p>
    <w:p w:rsidR="00E15B8F" w:rsidRPr="00E15B8F" w:rsidRDefault="00E15B8F" w:rsidP="00E15B8F">
      <w:pPr>
        <w:pStyle w:val="ListParagraph"/>
        <w:numPr>
          <w:ilvl w:val="0"/>
          <w:numId w:val="9"/>
        </w:numPr>
        <w:rPr>
          <w:rFonts w:cstheme="minorHAnsi"/>
        </w:rPr>
      </w:pPr>
      <w:r w:rsidRPr="00E15B8F">
        <w:rPr>
          <w:rFonts w:cstheme="minorHAnsi"/>
        </w:rPr>
        <w:t>Alaska Native Knowledge Network: http://www.ankn.uaf.edu/IKS/tek.html</w:t>
      </w:r>
    </w:p>
    <w:p w:rsidR="00920A39" w:rsidRPr="00447B23" w:rsidRDefault="00920A39" w:rsidP="00447B23">
      <w:pPr>
        <w:spacing w:after="0"/>
        <w:rPr>
          <w:sz w:val="20"/>
          <w:szCs w:val="20"/>
        </w:rPr>
      </w:pPr>
    </w:p>
    <w:sectPr w:rsidR="00920A39" w:rsidRPr="00447B23" w:rsidSect="00EC5C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B74" w:rsidRDefault="00AA5B74" w:rsidP="00A331DD">
      <w:pPr>
        <w:spacing w:after="0" w:line="240" w:lineRule="auto"/>
      </w:pPr>
      <w:r>
        <w:separator/>
      </w:r>
    </w:p>
  </w:endnote>
  <w:endnote w:type="continuationSeparator" w:id="0">
    <w:p w:rsidR="00AA5B74" w:rsidRDefault="00AA5B74" w:rsidP="00A33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538"/>
      <w:gridCol w:w="2052"/>
    </w:tblGrid>
    <w:tr w:rsidR="00A331DD" w:rsidTr="00A331DD">
      <w:tc>
        <w:tcPr>
          <w:tcW w:w="4500" w:type="pct"/>
          <w:tcBorders>
            <w:top w:val="single" w:sz="4" w:space="0" w:color="000000" w:themeColor="text1"/>
          </w:tcBorders>
          <w:shd w:val="clear" w:color="auto" w:fill="4F81BD" w:themeFill="accent1"/>
        </w:tcPr>
        <w:p w:rsidR="00A331DD" w:rsidRPr="00D67F0B" w:rsidRDefault="00A331DD" w:rsidP="00D67F0B">
          <w:pPr>
            <w:pStyle w:val="Footer"/>
            <w:jc w:val="center"/>
            <w:rPr>
              <w:color w:val="FFFFFF" w:themeColor="background1"/>
            </w:rPr>
          </w:pPr>
          <w:r w:rsidRPr="00D67F0B">
            <w:rPr>
              <w:color w:val="FFFFFF" w:themeColor="background1"/>
            </w:rPr>
            <w:t>| Heritage - Sustainability - Community</w:t>
          </w:r>
          <w:r w:rsidR="00D67F0B" w:rsidRPr="00D67F0B">
            <w:rPr>
              <w:color w:val="FFFFFF" w:themeColor="background1"/>
            </w:rPr>
            <w:t xml:space="preserve"> - </w:t>
          </w:r>
          <w:proofErr w:type="spellStart"/>
          <w:r w:rsidR="00965E61">
            <w:rPr>
              <w:color w:val="FFFFFF" w:themeColor="background1"/>
            </w:rPr>
            <w:t>GPS+Camera</w:t>
          </w:r>
          <w:proofErr w:type="spellEnd"/>
          <w:r w:rsidR="00D67F0B" w:rsidRPr="00D67F0B">
            <w:rPr>
              <w:color w:val="FFFFFF" w:themeColor="background1"/>
            </w:rPr>
            <w:t xml:space="preserve"> |</w:t>
          </w:r>
        </w:p>
      </w:tc>
      <w:tc>
        <w:tcPr>
          <w:tcW w:w="500" w:type="pct"/>
          <w:tcBorders>
            <w:top w:val="single" w:sz="4" w:space="0" w:color="C0504D" w:themeColor="accent2"/>
          </w:tcBorders>
          <w:shd w:val="clear" w:color="auto" w:fill="9BBB59" w:themeFill="accent3"/>
        </w:tcPr>
        <w:p w:rsidR="00A331DD" w:rsidRPr="00D67F0B" w:rsidRDefault="00A331DD">
          <w:pPr>
            <w:pStyle w:val="Header"/>
            <w:rPr>
              <w:color w:val="FFFFFF" w:themeColor="background1"/>
            </w:rPr>
          </w:pPr>
          <w:r w:rsidRPr="00D67F0B">
            <w:rPr>
              <w:color w:val="FFFFFF" w:themeColor="background1"/>
            </w:rPr>
            <w:t>herc.ws.gc.cuny.edu</w:t>
          </w:r>
        </w:p>
      </w:tc>
    </w:tr>
  </w:tbl>
  <w:p w:rsidR="00A331DD" w:rsidRDefault="00A33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B74" w:rsidRDefault="00AA5B74" w:rsidP="00A331DD">
      <w:pPr>
        <w:spacing w:after="0" w:line="240" w:lineRule="auto"/>
      </w:pPr>
      <w:r>
        <w:separator/>
      </w:r>
    </w:p>
  </w:footnote>
  <w:footnote w:type="continuationSeparator" w:id="0">
    <w:p w:rsidR="00AA5B74" w:rsidRDefault="00AA5B74" w:rsidP="00A33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7" w:type="pct"/>
      <w:shd w:val="clear" w:color="auto" w:fill="4F81BD" w:themeFill="accent1"/>
      <w:tblCellMar>
        <w:top w:w="72" w:type="dxa"/>
        <w:left w:w="115" w:type="dxa"/>
        <w:bottom w:w="72" w:type="dxa"/>
        <w:right w:w="115" w:type="dxa"/>
      </w:tblCellMar>
      <w:tblLook w:val="04A0"/>
    </w:tblPr>
    <w:tblGrid>
      <w:gridCol w:w="9565"/>
    </w:tblGrid>
    <w:tr w:rsidR="00D67F0B" w:rsidTr="00D67F0B">
      <w:tc>
        <w:tcPr>
          <w:tcW w:w="5000" w:type="pct"/>
          <w:tcBorders>
            <w:bottom w:val="single" w:sz="4" w:space="0" w:color="auto"/>
          </w:tcBorders>
          <w:shd w:val="clear" w:color="auto" w:fill="4F81BD" w:themeFill="accent1"/>
          <w:vAlign w:val="bottom"/>
        </w:tcPr>
        <w:p w:rsidR="00D67F0B" w:rsidRPr="00050347" w:rsidRDefault="00965E61" w:rsidP="00050347">
          <w:pPr>
            <w:pStyle w:val="Header"/>
            <w:jc w:val="center"/>
            <w:rPr>
              <w:b/>
              <w:bCs/>
              <w:color w:val="FFFFFF" w:themeColor="background1"/>
              <w:sz w:val="24"/>
              <w:szCs w:val="24"/>
            </w:rPr>
          </w:pPr>
          <w:proofErr w:type="spellStart"/>
          <w:r>
            <w:rPr>
              <w:b/>
              <w:bCs/>
              <w:color w:val="FFFFFF" w:themeColor="background1"/>
              <w:sz w:val="24"/>
              <w:szCs w:val="24"/>
            </w:rPr>
            <w:t>GPS+Camera</w:t>
          </w:r>
          <w:proofErr w:type="spellEnd"/>
          <w:r w:rsidR="00D67F0B">
            <w:rPr>
              <w:b/>
              <w:bCs/>
              <w:color w:val="FFFFFF" w:themeColor="background1"/>
              <w:sz w:val="24"/>
              <w:szCs w:val="24"/>
            </w:rPr>
            <w:t xml:space="preserve"> Projects: </w:t>
          </w:r>
          <w:r w:rsidR="00421549">
            <w:rPr>
              <w:b/>
              <w:bCs/>
              <w:color w:val="FFFFFF" w:themeColor="background1"/>
              <w:sz w:val="24"/>
              <w:szCs w:val="24"/>
            </w:rPr>
            <w:t xml:space="preserve">What is </w:t>
          </w:r>
          <w:r w:rsidR="00050347">
            <w:rPr>
              <w:b/>
              <w:bCs/>
              <w:color w:val="FFFFFF" w:themeColor="background1"/>
              <w:sz w:val="24"/>
              <w:szCs w:val="24"/>
            </w:rPr>
            <w:t>Traditional Ecological Knowledge</w:t>
          </w:r>
          <w:r w:rsidR="00421549">
            <w:rPr>
              <w:b/>
              <w:bCs/>
              <w:color w:val="FFFFFF" w:themeColor="background1"/>
              <w:sz w:val="24"/>
              <w:szCs w:val="24"/>
            </w:rPr>
            <w:t>?</w:t>
          </w:r>
        </w:p>
      </w:tc>
    </w:tr>
  </w:tbl>
  <w:p w:rsidR="00A331DD" w:rsidRDefault="00A33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163B"/>
    <w:multiLevelType w:val="hybridMultilevel"/>
    <w:tmpl w:val="02387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33A89"/>
    <w:multiLevelType w:val="hybridMultilevel"/>
    <w:tmpl w:val="8CECB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F7C6C"/>
    <w:multiLevelType w:val="hybridMultilevel"/>
    <w:tmpl w:val="42F8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12598"/>
    <w:multiLevelType w:val="hybridMultilevel"/>
    <w:tmpl w:val="2C422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9D0632"/>
    <w:multiLevelType w:val="hybridMultilevel"/>
    <w:tmpl w:val="A6CEB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B597B"/>
    <w:multiLevelType w:val="hybridMultilevel"/>
    <w:tmpl w:val="1914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E5239"/>
    <w:multiLevelType w:val="hybridMultilevel"/>
    <w:tmpl w:val="8FF0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E1AFE"/>
    <w:multiLevelType w:val="hybridMultilevel"/>
    <w:tmpl w:val="EF6E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92DD9"/>
    <w:multiLevelType w:val="hybridMultilevel"/>
    <w:tmpl w:val="23BA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6"/>
  </w:num>
  <w:num w:numId="6">
    <w:abstractNumId w:val="5"/>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02235C"/>
    <w:rsid w:val="0002235C"/>
    <w:rsid w:val="00050347"/>
    <w:rsid w:val="00135649"/>
    <w:rsid w:val="00137385"/>
    <w:rsid w:val="00185311"/>
    <w:rsid w:val="001856BB"/>
    <w:rsid w:val="002219B0"/>
    <w:rsid w:val="002543B6"/>
    <w:rsid w:val="003373CE"/>
    <w:rsid w:val="003D63F1"/>
    <w:rsid w:val="003E4DE7"/>
    <w:rsid w:val="004010C4"/>
    <w:rsid w:val="00421549"/>
    <w:rsid w:val="00426F65"/>
    <w:rsid w:val="00435FC5"/>
    <w:rsid w:val="00447B23"/>
    <w:rsid w:val="004A706C"/>
    <w:rsid w:val="006A3096"/>
    <w:rsid w:val="006C42F0"/>
    <w:rsid w:val="006D74BB"/>
    <w:rsid w:val="006F51FA"/>
    <w:rsid w:val="007476D7"/>
    <w:rsid w:val="00775C9A"/>
    <w:rsid w:val="007A152C"/>
    <w:rsid w:val="007B664C"/>
    <w:rsid w:val="007C5DFC"/>
    <w:rsid w:val="007D285D"/>
    <w:rsid w:val="00812AED"/>
    <w:rsid w:val="00851D3A"/>
    <w:rsid w:val="00881935"/>
    <w:rsid w:val="009208BF"/>
    <w:rsid w:val="00920A39"/>
    <w:rsid w:val="00950B0F"/>
    <w:rsid w:val="00965E61"/>
    <w:rsid w:val="00A110A9"/>
    <w:rsid w:val="00A331DD"/>
    <w:rsid w:val="00AA5B74"/>
    <w:rsid w:val="00AC21A7"/>
    <w:rsid w:val="00B30D24"/>
    <w:rsid w:val="00BA2A25"/>
    <w:rsid w:val="00C37763"/>
    <w:rsid w:val="00C511D4"/>
    <w:rsid w:val="00C64468"/>
    <w:rsid w:val="00D1088D"/>
    <w:rsid w:val="00D35F01"/>
    <w:rsid w:val="00D67F0B"/>
    <w:rsid w:val="00D71AFB"/>
    <w:rsid w:val="00D920BD"/>
    <w:rsid w:val="00DC0AEF"/>
    <w:rsid w:val="00DD0394"/>
    <w:rsid w:val="00DE42AA"/>
    <w:rsid w:val="00DF0BA2"/>
    <w:rsid w:val="00E15B8F"/>
    <w:rsid w:val="00E3141D"/>
    <w:rsid w:val="00E413FC"/>
    <w:rsid w:val="00EA1942"/>
    <w:rsid w:val="00EC5CFE"/>
    <w:rsid w:val="00EE6CBF"/>
    <w:rsid w:val="00F37446"/>
    <w:rsid w:val="00FA6273"/>
    <w:rsid w:val="00FA656E"/>
    <w:rsid w:val="00FE1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FE"/>
  </w:style>
  <w:style w:type="paragraph" w:styleId="Heading1">
    <w:name w:val="heading 1"/>
    <w:basedOn w:val="Normal"/>
    <w:next w:val="Normal"/>
    <w:link w:val="Heading1Char"/>
    <w:uiPriority w:val="9"/>
    <w:qFormat/>
    <w:rsid w:val="00812AE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20BD"/>
    <w:rPr>
      <w:sz w:val="16"/>
      <w:szCs w:val="16"/>
    </w:rPr>
  </w:style>
  <w:style w:type="paragraph" w:styleId="CommentText">
    <w:name w:val="annotation text"/>
    <w:basedOn w:val="Normal"/>
    <w:link w:val="CommentTextChar"/>
    <w:uiPriority w:val="99"/>
    <w:semiHidden/>
    <w:unhideWhenUsed/>
    <w:rsid w:val="00D920BD"/>
    <w:pPr>
      <w:spacing w:line="240" w:lineRule="auto"/>
    </w:pPr>
    <w:rPr>
      <w:sz w:val="20"/>
      <w:szCs w:val="20"/>
    </w:rPr>
  </w:style>
  <w:style w:type="character" w:customStyle="1" w:styleId="CommentTextChar">
    <w:name w:val="Comment Text Char"/>
    <w:basedOn w:val="DefaultParagraphFont"/>
    <w:link w:val="CommentText"/>
    <w:uiPriority w:val="99"/>
    <w:semiHidden/>
    <w:rsid w:val="00D920BD"/>
    <w:rPr>
      <w:sz w:val="20"/>
      <w:szCs w:val="20"/>
    </w:rPr>
  </w:style>
  <w:style w:type="paragraph" w:styleId="CommentSubject">
    <w:name w:val="annotation subject"/>
    <w:basedOn w:val="CommentText"/>
    <w:next w:val="CommentText"/>
    <w:link w:val="CommentSubjectChar"/>
    <w:uiPriority w:val="99"/>
    <w:semiHidden/>
    <w:unhideWhenUsed/>
    <w:rsid w:val="00D920BD"/>
    <w:rPr>
      <w:b/>
      <w:bCs/>
    </w:rPr>
  </w:style>
  <w:style w:type="character" w:customStyle="1" w:styleId="CommentSubjectChar">
    <w:name w:val="Comment Subject Char"/>
    <w:basedOn w:val="CommentTextChar"/>
    <w:link w:val="CommentSubject"/>
    <w:uiPriority w:val="99"/>
    <w:semiHidden/>
    <w:rsid w:val="00D920BD"/>
    <w:rPr>
      <w:b/>
      <w:bCs/>
    </w:rPr>
  </w:style>
  <w:style w:type="paragraph" w:styleId="BalloonText">
    <w:name w:val="Balloon Text"/>
    <w:basedOn w:val="Normal"/>
    <w:link w:val="BalloonTextChar"/>
    <w:uiPriority w:val="99"/>
    <w:semiHidden/>
    <w:unhideWhenUsed/>
    <w:rsid w:val="00D9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0BD"/>
    <w:rPr>
      <w:rFonts w:ascii="Tahoma" w:hAnsi="Tahoma" w:cs="Tahoma"/>
      <w:sz w:val="16"/>
      <w:szCs w:val="16"/>
    </w:rPr>
  </w:style>
  <w:style w:type="paragraph" w:styleId="Header">
    <w:name w:val="header"/>
    <w:basedOn w:val="Normal"/>
    <w:link w:val="HeaderChar"/>
    <w:uiPriority w:val="99"/>
    <w:unhideWhenUsed/>
    <w:rsid w:val="00A33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1DD"/>
  </w:style>
  <w:style w:type="paragraph" w:styleId="Footer">
    <w:name w:val="footer"/>
    <w:basedOn w:val="Normal"/>
    <w:link w:val="FooterChar"/>
    <w:uiPriority w:val="99"/>
    <w:unhideWhenUsed/>
    <w:rsid w:val="00A33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1DD"/>
  </w:style>
  <w:style w:type="paragraph" w:styleId="ListParagraph">
    <w:name w:val="List Paragraph"/>
    <w:basedOn w:val="Normal"/>
    <w:uiPriority w:val="34"/>
    <w:qFormat/>
    <w:rsid w:val="00135649"/>
    <w:pPr>
      <w:ind w:left="720"/>
      <w:contextualSpacing/>
    </w:pPr>
  </w:style>
  <w:style w:type="character" w:customStyle="1" w:styleId="Heading1Char">
    <w:name w:val="Heading 1 Char"/>
    <w:basedOn w:val="DefaultParagraphFont"/>
    <w:link w:val="Heading1"/>
    <w:uiPriority w:val="9"/>
    <w:rsid w:val="00812AE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12A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Bok07</b:Tag>
    <b:SourceType>BookSection</b:SourceType>
    <b:Guid>{36AF9D9F-40F6-4309-B98F-9EB257C0F537}</b:Guid>
    <b:LCID>0</b:LCID>
    <b:Author>
      <b:Author>
        <b:NameList>
          <b:Person>
            <b:Last>Boko</b:Last>
            <b:First>M.</b:First>
          </b:Person>
          <b:Person>
            <b:Last>Niang</b:Last>
            <b:First>I.</b:First>
          </b:Person>
          <b:Person>
            <b:Last>Nygon</b:Last>
            <b:First>A.</b:First>
          </b:Person>
          <b:Person>
            <b:Last>Vogel</b:Last>
            <b:First>C.</b:First>
          </b:Person>
          <b:Person>
            <b:Last>Githeko</b:Last>
            <b:First>A.</b:First>
          </b:Person>
          <b:Person>
            <b:Last>Medany</b:Last>
            <b:First>M.</b:First>
          </b:Person>
          <b:Person>
            <b:Last>Osman-Elasha</b:Last>
            <b:First>B.</b:First>
          </b:Person>
          <b:Person>
            <b:Last>R.</b:Last>
            <b:First>Tabom</b:First>
          </b:Person>
          <b:Person>
            <b:Last>Yanda</b:Last>
            <b:First>P.</b:First>
          </b:Person>
        </b:NameList>
      </b:Author>
      <b:BookAuthor>
        <b:NameList>
          <b:Person>
            <b:Last>Parry</b:Last>
            <b:First>M.</b:First>
            <b:Middle>L.</b:Middle>
          </b:Person>
          <b:Person>
            <b:Last>Canziani</b:Last>
            <b:First>O.</b:First>
            <b:Middle>F.</b:Middle>
          </b:Person>
          <b:Person>
            <b:Last>Palutikof</b:Last>
            <b:First>J.</b:First>
            <b:Middle>P.</b:Middle>
          </b:Person>
          <b:Person>
            <b:Last>van der Linden</b:Last>
            <b:First>P.J.</b:First>
          </b:Person>
          <b:Person>
            <b:Last>Hanson</b:Last>
            <b:First>C.</b:First>
            <b:Middle>E.</b:Middle>
          </b:Person>
        </b:NameList>
      </b:BookAuthor>
    </b:Author>
    <b:Title>Africa</b:Title>
    <b:Year>2007</b:Year>
    <b:Pages>433-467</b:Pages>
    <b:BookTitle>Climate Change 2007: Impacts, Adaptation and Vulnerability.  Contribution of Working Group II to the Fourth Assessment Report of the Intergovernmental Panel on Climate Change</b:BookTitle>
    <b:City>Cambridge</b:City>
    <b:Publisher>Cambridge University Press</b:Publisher>
    <b:RefOrder>1</b:RefOrder>
  </b:Source>
  <b:Source>
    <b:Tag>Aji031</b:Tag>
    <b:SourceType>JournalArticle</b:SourceType>
    <b:Guid>{8C749FDA-FDA7-496C-9DAC-DCF97FB7CE26}</b:Guid>
    <b:LCID>0</b:LCID>
    <b:Author>
      <b:Author>
        <b:NameList>
          <b:Person>
            <b:Last>Ajibade</b:Last>
            <b:First>L.T.</b:First>
          </b:Person>
          <b:Person>
            <b:Last>Shokemi</b:Last>
            <b:First>O.</b:First>
          </b:Person>
        </b:NameList>
      </b:Author>
    </b:Author>
    <b:Title>Indigenous Approaches to Weather Forecasting in Asa L.G.A., Kwara State, Nigeria</b:Title>
    <b:JournalName>Indilinga: African Jounral of Indigenous Knowledge Systems</b:JournalName>
    <b:Year>2003</b:Year>
    <b:Pages>37-44</b:Pages>
    <b:Volume>2</b:Volume>
    <b:RefOrder>2</b:RefOrder>
  </b:Source>
  <b:Source>
    <b:Tag>Dea03</b:Tag>
    <b:SourceType>JournalArticle</b:SourceType>
    <b:Guid>{A19B66CB-08A9-4E20-9BD0-24FBC079F2D0}</b:Guid>
    <b:LCID>0</b:LCID>
    <b:Author>
      <b:Author>
        <b:NameList>
          <b:Person>
            <b:Last>Dea</b:Last>
            <b:First>D.</b:First>
          </b:Person>
          <b:Person>
            <b:Last>Scoones</b:Last>
            <b:First>I.</b:First>
          </b:Person>
        </b:NameList>
      </b:Author>
    </b:Author>
    <b:Title>Networks of Knowledge: How Farmers and Scientists Understand Soils and Their Fertility: a Case Study from Ethiopia</b:Title>
    <b:JournalName>Oxford Development Studies</b:JournalName>
    <b:Year>2003</b:Year>
    <b:Pages>461-478</b:Pages>
    <b:Volume>31</b:Volume>
    <b:RefOrder>3</b:RefOrder>
  </b:Source>
  <b:Source>
    <b:Tag>Eas00</b:Tag>
    <b:SourceType>Report</b:SourceType>
    <b:Guid>{CDF79609-3CC8-49EB-9151-4810248F5F2E}</b:Guid>
    <b:LCID>0</b:LCID>
    <b:Author>
      <b:Author>
        <b:NameList>
          <b:Person>
            <b:Last>Easton</b:Last>
            <b:First>P.</b:First>
          </b:Person>
          <b:Person>
            <b:Last>Roland</b:Last>
            <b:First>M.</b:First>
          </b:Person>
        </b:NameList>
      </b:Author>
    </b:Author>
    <b:Title>Seeds of Life: Women and Agricultural Biodiversity in Africa</b:Title>
    <b:Year>2000</b:Year>
    <b:Publisher>World Bank</b:Publisher>
    <b:City>Washingto, D.C.</b:City>
    <b:RefOrder>4</b:RefOrder>
  </b:Source>
  <b:Source>
    <b:Tag>Eri05</b:Tag>
    <b:SourceType>BookSection</b:SourceType>
    <b:Guid>{CF9551E2-CF1B-4986-8DF5-5475780A4A6D}</b:Guid>
    <b:LCID>0</b:LCID>
    <b:Author>
      <b:Author>
        <b:NameList>
          <b:Person>
            <b:Last>Eriksen</b:Last>
            <b:First>S.</b:First>
          </b:Person>
        </b:NameList>
      </b:Author>
      <b:BookAuthor>
        <b:NameList>
          <b:Person>
            <b:Last>Low</b:Last>
            <b:First>P.S.</b:First>
          </b:Person>
        </b:NameList>
      </b:BookAuthor>
    </b:Author>
    <b:Title>The Role of Indigenous Plants in Household Adaptation to Climate Change: the Kenyan Experience</b:Title>
    <b:Year>2005</b:Year>
    <b:Publisher>Cambridge University Press</b:Publisher>
    <b:City>Cambridge</b:City>
    <b:BookTitle>Climate Change and Africa</b:BookTitle>
    <b:Pages>248-259</b:Pages>
    <b:RefOrder>5</b:RefOrder>
  </b:Source>
  <b:Source>
    <b:Tag>Gan03</b:Tag>
    <b:SourceType>JournalArticle</b:SourceType>
    <b:Guid>{279D4232-0EA3-4D16-BAC2-6F4487B715D8}</b:Guid>
    <b:LCID>0</b:LCID>
    <b:Author>
      <b:Author>
        <b:NameList>
          <b:Person>
            <b:Last>Gana</b:Last>
            <b:First>F.</b:First>
            <b:Middle>S.</b:Middle>
          </b:Person>
        </b:NameList>
      </b:Author>
    </b:Author>
    <b:Title>The Usage of Indigenous Plant Materials Among Small-Scale Farmers in Niger State Agricultural Development Project: Nigeria</b:Title>
    <b:Year>2003</b:Year>
    <b:Pages>53-60</b:Pages>
    <b:JournalName>Indilinga: African Jounral of Indigenou Knowledge Systems</b:JournalName>
    <b:Volume>2</b:Volume>
    <b:RefOrder>6</b:RefOrder>
  </b:Source>
  <b:Source>
    <b:Tag>Lea04</b:Tag>
    <b:SourceType>Report</b:SourceType>
    <b:Guid>{815AF067-75E7-45FC-8DB2-9D61D10B1A59}</b:Guid>
    <b:LCID>0</b:LCID>
    <b:Author>
      <b:Author>
        <b:NameList>
          <b:Person>
            <b:Last>Leautier</b:Last>
            <b:First>F.</b:First>
          </b:Person>
        </b:NameList>
      </b:Author>
    </b:Author>
    <b:Title>Indigenous Capacity Enhancement: Developing Community Knowledge</b:Title>
    <b:Year>2004</b:Year>
    <b:Pages>4-8</b:Pages>
    <b:Publisher>The World Bank</b:Publisher>
    <b:City>Washington, D. C.</b:City>
    <b:RefOrder>7</b:RefOrder>
  </b:Source>
  <b:Source>
    <b:Tag>Pat05</b:Tag>
    <b:SourceType>JournalArticle</b:SourceType>
    <b:Guid>{C72CAEEA-D112-436E-A083-1B66A80642C6}</b:Guid>
    <b:LCID>0</b:LCID>
    <b:Author>
      <b:Author>
        <b:NameList>
          <b:Person>
            <b:Last>Patt</b:Last>
            <b:First>A.</b:First>
          </b:Person>
          <b:Person>
            <b:Last>Suarez</b:Last>
            <b:First>P.</b:First>
          </b:Person>
          <b:Person>
            <b:Last>Gwata</b:Last>
            <b:First>C.</b:First>
          </b:Person>
        </b:NameList>
      </b:Author>
    </b:Author>
    <b:Title>Effects of Seasonal Climate Forecasts and Participatory Workshops Among Subsistence Farmers in Zimbabwe</b:Title>
    <b:JournalName>Proceedings of the National Academy of Sciences</b:JournalName>
    <b:Year>2005</b:Year>
    <b:Pages>12623-12628</b:Pages>
    <b:RefOrder>8</b:RefOrder>
  </b:Source>
  <b:Source>
    <b:Tag>Ram04</b:Tag>
    <b:SourceType>BookSection</b:SourceType>
    <b:Guid>{4FFBB7E4-AECA-4EC7-8A11-6915CCDD4528}</b:Guid>
    <b:LCID>0</b:LCID>
    <b:Author>
      <b:Author>
        <b:NameList>
          <b:Person>
            <b:Last>Ramphele</b:Last>
            <b:First>M.</b:First>
          </b:Person>
        </b:NameList>
      </b:Author>
      <b:BookAuthor>
        <b:NameList>
          <b:Person>
            <b:Last>Bank</b:Last>
            <b:First>The</b:First>
            <b:Middle>World</b:Middle>
          </b:Person>
        </b:NameList>
      </b:BookAuthor>
    </b:Author>
    <b:Title>Women's Indigenous Knowledge: Building Bridges Between the Traditional and the Modern</b:Title>
    <b:Year>2004</b:Year>
    <b:Pages>13-17</b:Pages>
    <b:Publisher>The World Bank</b:Publisher>
    <b:City>Washington, D.C.</b:City>
    <b:BookTitle>Indigenous Knowledge: Local Pathways to Development</b:BookTitle>
    <b:RefOrder>9</b:RefOrder>
  </b:Source>
  <b:Source>
    <b:Tag>Rob01</b:Tag>
    <b:SourceType>JournalArticle</b:SourceType>
    <b:Guid>{D5EDC352-8453-4926-8847-06F0AF03398C}</b:Guid>
    <b:LCID>0</b:LCID>
    <b:Author>
      <b:Author>
        <b:NameList>
          <b:Person>
            <b:Last>Robinson</b:Last>
            <b:First>J.</b:First>
            <b:Middle>B.</b:Middle>
          </b:Person>
          <b:Person>
            <b:Last>Herbert</b:Last>
            <b:First>D.</b:First>
          </b:Person>
        </b:NameList>
      </b:Author>
    </b:Author>
    <b:Title>Integrating Climate Change and Sustainable Development</b:Title>
    <b:Year>2001</b:Year>
    <b:Pages>130-149</b:Pages>
    <b:JournalName>International Journal of Global Environment</b:JournalName>
    <b:Volume>1</b:Volume>
    <b:RefOrder>10</b:RefOrder>
  </b:Source>
  <b:Source>
    <b:Tag>Ron01</b:Tag>
    <b:SourceType>JournalArticle</b:SourceType>
    <b:Guid>{12D1DE0B-EC4C-464B-B1BB-6F1EAAEB2070}</b:Guid>
    <b:LCID>0</b:LCID>
    <b:Author>
      <b:Author>
        <b:NameList>
          <b:Person>
            <b:Last>Roncoli</b:Last>
            <b:First>C.</b:First>
          </b:Person>
          <b:Person>
            <b:Last>Ingram</b:Last>
            <b:First>K.</b:First>
          </b:Person>
          <b:Person>
            <b:Last>Kirshen</b:Last>
            <b:First>P.</b:First>
          </b:Person>
        </b:NameList>
      </b:Author>
    </b:Author>
    <b:Title>The Costs and Risks of Coping with Drought: Livelihoods Impacts and Farmers' Responses in Burkina Faso</b:Title>
    <b:JournalName>Climate Research</b:JournalName>
    <b:Year>2001</b:Year>
    <b:Pages>119-132</b:Pages>
    <b:Volume>19</b:Volume>
    <b:RefOrder>11</b:RefOrder>
  </b:Source>
  <b:Source>
    <b:Tag>Seo06</b:Tag>
    <b:SourceType>ConferenceProceedings</b:SourceType>
    <b:Guid>{6B1FDF45-AA8C-46C7-916B-22CAB0971D21}</b:Guid>
    <b:LCID>0</b:LCID>
    <b:Author>
      <b:Author>
        <b:NameList>
          <b:Person>
            <b:Last>Seo</b:Last>
            <b:First>S.N.</b:First>
          </b:Person>
          <b:Person>
            <b:Last>Mendelsohn</b:Last>
            <b:First>R.</b:First>
          </b:Person>
        </b:NameList>
      </b:Author>
    </b:Author>
    <b:Title>Climate Change Impacts on Animal Husbandry in Africa: a Ricardian Analysis</b:Title>
    <b:Year>2006</b:Year>
    <b:Pages>42</b:Pages>
    <b:ConferenceName>Centre for Environmental Economics and Policy in Africa (CEEPA) Discussion Paper No. 9</b:ConferenceName>
    <b:City>Pretoria</b:City>
    <b:Publisher>University of Pretoria</b:Publisher>
    <b:RefOrder>12</b:RefOrder>
  </b:Source>
  <b:Source>
    <b:Tag>Aji03</b:Tag>
    <b:SourceType>JournalArticle</b:SourceType>
    <b:Guid>{FFC5A634-23F4-4595-81F1-5E4222112361}</b:Guid>
    <b:LCID>0</b:LCID>
    <b:Author>
      <b:Author>
        <b:NameList>
          <b:Person>
            <b:Last>Ajibade</b:Last>
            <b:First>L.T.</b:First>
          </b:Person>
        </b:NameList>
      </b:Author>
    </b:Author>
    <b:Title>A Methodology for the Collection and Evaluation of Farmer's Indigenous Environmental Knowledge in Developing Countries</b:Title>
    <b:Year>2003</b:Year>
    <b:Pages>99-113</b:Pages>
    <b:JournalName>Indilinga: African Journal of Indigenous Knowledge Systems</b:JournalName>
    <b:Volume>2</b:Volume>
    <b:RefOrder>13</b:RefOrder>
  </b:Source>
  <b:Source>
    <b:Tag>Pat02</b:Tag>
    <b:SourceType>JournalArticle</b:SourceType>
    <b:Guid>{3EE5BD00-D0A6-4239-979C-B928ADE98570}</b:Guid>
    <b:LCID>0</b:LCID>
    <b:Author>
      <b:Author>
        <b:NameList>
          <b:Person>
            <b:Last>Patt</b:Last>
            <b:First>A.</b:First>
          </b:Person>
          <b:Person>
            <b:Last>Gwata</b:Last>
            <b:First>C.</b:First>
          </b:Person>
        </b:NameList>
      </b:Author>
    </b:Author>
    <b:Title>Effective Seasonal Climate Forecasts Applications: Examining Constraints for Subsistence Farmers in Zimbabwe</b:Title>
    <b:Year>2002</b:Year>
    <b:JournalName>Global Environmental Change</b:JournalName>
    <b:Pages>185-195</b:Pages>
    <b:Volume>12</b:Volume>
    <b:RefOrder>14</b:RefOrder>
  </b:Source>
</b:Sources>
</file>

<file path=customXml/itemProps1.xml><?xml version="1.0" encoding="utf-8"?>
<ds:datastoreItem xmlns:ds="http://schemas.openxmlformats.org/officeDocument/2006/customXml" ds:itemID="{6215427C-7135-47CE-9B80-47CD9F4F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Marigold</dc:creator>
  <cp:lastModifiedBy>Dan McGovern</cp:lastModifiedBy>
  <cp:revision>2</cp:revision>
  <dcterms:created xsi:type="dcterms:W3CDTF">2012-05-23T02:50:00Z</dcterms:created>
  <dcterms:modified xsi:type="dcterms:W3CDTF">2012-05-23T02:50:00Z</dcterms:modified>
</cp:coreProperties>
</file>